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C4F0" w14:textId="28C1B8DF" w:rsidR="00056D76" w:rsidRPr="0091075D" w:rsidRDefault="006471D6" w:rsidP="00056D76">
      <w:pPr>
        <w:keepNext/>
        <w:shd w:val="clear" w:color="auto" w:fill="FFFFFF"/>
        <w:suppressAutoHyphens/>
        <w:spacing w:after="0" w:line="270" w:lineRule="atLeast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471D6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Обґрунтування технічних, якісних характеристик предмета закупівлі та очікуваної вартості предмета закупівлі</w:t>
      </w:r>
      <w:r w:rsidR="00056D76" w:rsidRPr="006471D6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Додатков</w:t>
      </w:r>
      <w:r w:rsid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их</w:t>
      </w:r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аналогічн</w:t>
      </w:r>
      <w:r w:rsid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их</w:t>
      </w:r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роб</w:t>
      </w:r>
      <w:r w:rsid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</w:t>
      </w:r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 з Реконструкції чотирьох поверхової будівлі Морського рятувального </w:t>
      </w:r>
      <w:proofErr w:type="spellStart"/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підцентру</w:t>
      </w:r>
      <w:proofErr w:type="spellEnd"/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КП "МПРС" по вул. Горького, 12, у м. Бердянськ Запорізької області (додаткові аналогічні роботи які не були враховані попередньою проектно-кошторисною документацією та основним Договором №139-В-19 від 29.08.2019 р.)</w:t>
      </w:r>
      <w:r w:rsidR="0091075D" w:rsidRPr="0091075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за кодом ДК 021:2015 - </w:t>
      </w:r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45200000-9</w:t>
      </w:r>
      <w:r w:rsidR="0091075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"</w:t>
      </w:r>
      <w:r w:rsidR="00940DC0" w:rsidRPr="00940DC0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Роботи, пов’язані з об’єктами завершеного чи незавершеного будівництва та об’єктів цивільного будівництва</w:t>
      </w:r>
      <w:r w:rsidR="0091075D">
        <w:rPr>
          <w:rFonts w:ascii="Times New Roman" w:eastAsia="Calibri" w:hAnsi="Times New Roman" w:cs="Times New Roman"/>
          <w:b/>
          <w:sz w:val="26"/>
          <w:szCs w:val="26"/>
          <w:lang w:val="uk-UA"/>
        </w:rPr>
        <w:t>"</w:t>
      </w:r>
      <w:r w:rsidR="00056D76" w:rsidRPr="0091075D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</w:p>
    <w:p w14:paraId="2F8AF5F8" w14:textId="77777777" w:rsidR="00056D76" w:rsidRPr="006471D6" w:rsidRDefault="00056D76" w:rsidP="00056D76">
      <w:pPr>
        <w:keepNext/>
        <w:shd w:val="clear" w:color="auto" w:fill="FFFFFF"/>
        <w:suppressAutoHyphens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</w:p>
    <w:p w14:paraId="010AE937" w14:textId="77777777" w:rsidR="00056D76" w:rsidRPr="006471D6" w:rsidRDefault="00056D76" w:rsidP="00056D76">
      <w:pPr>
        <w:keepNext/>
        <w:shd w:val="clear" w:color="auto" w:fill="FFFFFF"/>
        <w:suppressAutoHyphens/>
        <w:spacing w:after="0" w:line="27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 w:rsidRPr="006471D6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Ідентифікаційний номер в електронній системі </w:t>
      </w:r>
      <w:proofErr w:type="spellStart"/>
      <w:r w:rsidRPr="006471D6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закупівель</w:t>
      </w:r>
      <w:proofErr w:type="spellEnd"/>
    </w:p>
    <w:p w14:paraId="41ABD3FB" w14:textId="059B96A4" w:rsidR="006471D6" w:rsidRPr="006471D6" w:rsidRDefault="00940DC0" w:rsidP="003D20A7">
      <w:pPr>
        <w:keepNext/>
        <w:shd w:val="clear" w:color="auto" w:fill="FFFFFF"/>
        <w:suppressAutoHyphens/>
        <w:spacing w:after="0" w:line="27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 w:rsidRPr="00940DC0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UA-2021-03-31-005187-c</w:t>
      </w:r>
    </w:p>
    <w:p w14:paraId="3FE0EAB6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Вважаємо за доцільне здійснити планову закупівлю, за кодом ДК 021:2015  45200000-9 (Роботи, пов’язані з об’єктами завершеного чи незавершеного будівництва та об’єктів цивільного будівництва)- додаткові аналогічні роботи з Реконструкції чотирьох поверхової будівлі  Морського рятувального 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підцентру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КП "МПРС" по вул. Горького, 12, у м. Бердянськ Запорізької області, що зумовлено існуючою виробничою потребою тому шо 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закупівлю, на 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підстві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цього було 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відкориговано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проект реконструкції будівлі та пройдено експертизу кошторисної документації. Закупівля додаткових аналогічних робіт необхідна у зв’язку з тим, що виконання основного договору № 139-В-19 від 29.08.2019 не можливо без виконання додаткових робіт.</w:t>
      </w:r>
    </w:p>
    <w:p w14:paraId="329923FB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Філією ДП «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Укрдержбудекспертиза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у Запорізькій області у 2020 році виконано експертизу робочого проекту "Реконструкція чотирьох поверхової будівлі Морського рятувального 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підцентру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КП "МПРС"  вул. Горького, 12,  м. Бердянськ Запорізької області"(коригування) та виданий експертний звіт  від 27.11.2020р. № 08-0428-20. </w:t>
      </w:r>
    </w:p>
    <w:p w14:paraId="3806222F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Будівництво за даним робочим проектом розпочато.</w:t>
      </w:r>
    </w:p>
    <w:p w14:paraId="5E5A4249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Коригування викликане необхідністю включення  додаткових робіт, уточненням об’ємів виконуваних робіт: демонтажу перегородок; демонтажу опорядження стін; улаштування фундаментів під лебідки; улаштування східців на вході до будівлі; ремонт парапетів; ремонт штукатурного шару фасадів; заміна матеріалів для опорядження приміщень; монтаж 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флагштоків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 армування стяжки на покрівлі.</w:t>
      </w:r>
    </w:p>
    <w:p w14:paraId="47ADC2DC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Загальна рекомендована вартість будівництва (додаткових аналогічних робіт), визначена філією ДП «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Укрдержбудекспертиза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 в Запорізькій області у поточних цінах станом на 27.11.2020р. (позитивний висновок державної експертизи від 27.11.2020р. № 08-0428-20), складає 4 062 158,00 грн. з ПДВ.</w:t>
      </w:r>
    </w:p>
    <w:p w14:paraId="701951AD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Відповідно до т. «Кошторисна документація»:</w:t>
      </w:r>
    </w:p>
    <w:p w14:paraId="165F5F4C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 Главою 10 «Утримання служби замовника» передбачені кошти включаючи витрати на технічний нагляд (1,5%) – 48135,00 без ПДВ;</w:t>
      </w:r>
    </w:p>
    <w:p w14:paraId="63D7AD6A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Главою 12 «Проектно-вишукувальні роботи та авторський нагляд» передбачені витрати: </w:t>
      </w:r>
    </w:p>
    <w:p w14:paraId="6424AE4C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вартість експертизи проектної документації – 8990,00 грн. без ПДВ;</w:t>
      </w:r>
    </w:p>
    <w:p w14:paraId="6E3F7DF0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кошти на здійснення авторського нагляду – 24300,00 грн. без ПДВ, </w:t>
      </w:r>
    </w:p>
    <w:p w14:paraId="14CF4259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сумарною вартістю близько - 33290,00 грн. без ПДВ.</w:t>
      </w:r>
    </w:p>
    <w:p w14:paraId="6E310202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Разом за пп.1-2 витрати складатимуть 81425,00  грн. без ПДВ, (97710,00 грн. з ПДВ). Ці витрати здійснюються за окремими договорами, тому підлягають виключенню з загальної рекомендованої вартості будівництва (реконструкції додаткові роботи). </w:t>
      </w:r>
    </w:p>
    <w:p w14:paraId="071C2941" w14:textId="6926F0F9" w:rsidR="00585369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Згідно фінансового плану КП «МПРС» на 2021 рік для виконання додаткових аналогічних робіт з Реконструкції чотирьох поверхової будівлі  Морського рятувального </w:t>
      </w:r>
      <w:proofErr w:type="spellStart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підцентру</w:t>
      </w:r>
      <w:proofErr w:type="spellEnd"/>
      <w:r w:rsidRPr="00940D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КП "МПРС" по  вул. Горького, 12, у м. Бердянськ Запорізької області передбачені кошти – 3 964 448,00  грн. з ПДВ.</w:t>
      </w:r>
    </w:p>
    <w:p w14:paraId="63AB3FFF" w14:textId="77777777" w:rsidR="00585369" w:rsidRPr="00585369" w:rsidRDefault="00585369" w:rsidP="00585369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3DA7BA69" w14:textId="77777777" w:rsidR="00940DC0" w:rsidRPr="00940DC0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Начальник служби будівництва</w:t>
      </w:r>
    </w:p>
    <w:p w14:paraId="2DF85C1C" w14:textId="324E7B6B" w:rsidR="00810278" w:rsidRPr="00585369" w:rsidRDefault="00940DC0" w:rsidP="00940DC0">
      <w:pPr>
        <w:suppressAutoHyphens/>
        <w:spacing w:before="60" w:after="0" w:line="240" w:lineRule="auto"/>
        <w:ind w:firstLine="510"/>
        <w:jc w:val="both"/>
        <w:rPr>
          <w:rFonts w:ascii="Times New Roman" w:eastAsia="Times New Roman" w:hAnsi="Times New Roman" w:cs="Calibri"/>
          <w:sz w:val="16"/>
          <w:szCs w:val="16"/>
          <w:lang w:val="uk-UA" w:eastAsia="ar-SA"/>
        </w:rPr>
      </w:pP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та обслуговування інфраструктури</w:t>
      </w: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  <w:t xml:space="preserve">В.Г. </w:t>
      </w:r>
      <w:proofErr w:type="spellStart"/>
      <w:r w:rsidRPr="00940D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Яричук</w:t>
      </w:r>
      <w:proofErr w:type="spellEnd"/>
    </w:p>
    <w:sectPr w:rsidR="00810278" w:rsidRPr="00585369" w:rsidSect="0091075D">
      <w:pgSz w:w="12240" w:h="15840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B03CB"/>
    <w:multiLevelType w:val="hybridMultilevel"/>
    <w:tmpl w:val="2200E03C"/>
    <w:lvl w:ilvl="0" w:tplc="73F4BA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FA1457"/>
    <w:multiLevelType w:val="hybridMultilevel"/>
    <w:tmpl w:val="B3BCD74E"/>
    <w:lvl w:ilvl="0" w:tplc="A2F05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6F1E27"/>
    <w:multiLevelType w:val="hybridMultilevel"/>
    <w:tmpl w:val="34CCD5EE"/>
    <w:lvl w:ilvl="0" w:tplc="265866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9D6172"/>
    <w:multiLevelType w:val="hybridMultilevel"/>
    <w:tmpl w:val="76BA3030"/>
    <w:lvl w:ilvl="0" w:tplc="265866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5E"/>
    <w:rsid w:val="00056D76"/>
    <w:rsid w:val="000A10A4"/>
    <w:rsid w:val="001F4654"/>
    <w:rsid w:val="00231C43"/>
    <w:rsid w:val="00321909"/>
    <w:rsid w:val="00390606"/>
    <w:rsid w:val="003D20A7"/>
    <w:rsid w:val="005068ED"/>
    <w:rsid w:val="00585369"/>
    <w:rsid w:val="005F1C9C"/>
    <w:rsid w:val="00616448"/>
    <w:rsid w:val="006459F4"/>
    <w:rsid w:val="006471D6"/>
    <w:rsid w:val="006B5208"/>
    <w:rsid w:val="0078025B"/>
    <w:rsid w:val="00810278"/>
    <w:rsid w:val="008108B2"/>
    <w:rsid w:val="0091075D"/>
    <w:rsid w:val="00940DC0"/>
    <w:rsid w:val="00BE5A75"/>
    <w:rsid w:val="00C34465"/>
    <w:rsid w:val="00C92870"/>
    <w:rsid w:val="00CB1C1F"/>
    <w:rsid w:val="00D35A5E"/>
    <w:rsid w:val="00E44D43"/>
    <w:rsid w:val="00E7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817E"/>
  <w15:docId w15:val="{F27F6F56-ECF3-41E4-8E00-1D1FBAE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35A5E"/>
  </w:style>
  <w:style w:type="character" w:styleId="a3">
    <w:name w:val="Emphasis"/>
    <w:uiPriority w:val="99"/>
    <w:qFormat/>
    <w:rsid w:val="00D35A5E"/>
    <w:rPr>
      <w:i/>
      <w:iCs/>
    </w:rPr>
  </w:style>
  <w:style w:type="paragraph" w:styleId="a4">
    <w:name w:val="List Paragraph"/>
    <w:aliases w:val="Список уровня 2"/>
    <w:basedOn w:val="a"/>
    <w:link w:val="a5"/>
    <w:uiPriority w:val="34"/>
    <w:qFormat/>
    <w:rsid w:val="00D35A5E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uk-UA" w:eastAsia="ar-SA"/>
    </w:rPr>
  </w:style>
  <w:style w:type="character" w:customStyle="1" w:styleId="a5">
    <w:name w:val="Абзац списку Знак"/>
    <w:aliases w:val="Список уровня 2 Знак"/>
    <w:link w:val="a4"/>
    <w:uiPriority w:val="34"/>
    <w:locked/>
    <w:rsid w:val="00D35A5E"/>
    <w:rPr>
      <w:rFonts w:ascii="Calibri" w:eastAsia="Times New Roman" w:hAnsi="Calibri" w:cs="Calibri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0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A10A4"/>
    <w:rPr>
      <w:rFonts w:ascii="Segoe UI" w:hAnsi="Segoe UI" w:cs="Segoe UI"/>
      <w:sz w:val="18"/>
      <w:szCs w:val="18"/>
      <w:lang w:val="ru-RU"/>
    </w:rPr>
  </w:style>
  <w:style w:type="character" w:customStyle="1" w:styleId="nr-t">
    <w:name w:val="nr-t"/>
    <w:basedOn w:val="a0"/>
    <w:rsid w:val="00056D76"/>
  </w:style>
  <w:style w:type="character" w:styleId="a8">
    <w:name w:val="Hyperlink"/>
    <w:uiPriority w:val="99"/>
    <w:semiHidden/>
    <w:unhideWhenUsed/>
    <w:rsid w:val="0091075D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59"/>
    <w:rsid w:val="0058536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Кальчев</dc:creator>
  <cp:lastModifiedBy>Карауш Роман</cp:lastModifiedBy>
  <cp:revision>10</cp:revision>
  <cp:lastPrinted>2020-12-29T13:52:00Z</cp:lastPrinted>
  <dcterms:created xsi:type="dcterms:W3CDTF">2021-01-28T13:47:00Z</dcterms:created>
  <dcterms:modified xsi:type="dcterms:W3CDTF">2021-04-11T12:09:00Z</dcterms:modified>
</cp:coreProperties>
</file>