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88588" w14:textId="77777777"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14:paraId="67E79B4E" w14:textId="3125BACA"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14:paraId="3B3DE491" w14:textId="77777777"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14:paraId="5076515C" w14:textId="634D0CC8"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 w:rsidR="00DF035E">
        <w:t>державних</w:t>
      </w:r>
      <w:r>
        <w:rPr>
          <w:spacing w:val="-8"/>
        </w:rPr>
        <w:t xml:space="preserve"> </w:t>
      </w:r>
      <w:r>
        <w:t>коштів”)</w:t>
      </w:r>
    </w:p>
    <w:p w14:paraId="661C2996" w14:textId="77777777" w:rsidR="006C0CB6" w:rsidRDefault="006C0CB6">
      <w:pPr>
        <w:pStyle w:val="a3"/>
        <w:spacing w:before="11"/>
        <w:ind w:left="0" w:firstLine="0"/>
        <w:jc w:val="left"/>
        <w:rPr>
          <w:sz w:val="27"/>
        </w:rPr>
      </w:pPr>
    </w:p>
    <w:p w14:paraId="6174404C" w14:textId="0D346BA0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 w:rsidR="00560994">
        <w:rPr>
          <w:bCs/>
          <w:sz w:val="28"/>
        </w:rPr>
        <w:t>Казенне підприємство «Морська пошуково-рятувальна служба»</w:t>
      </w:r>
      <w:r w:rsidRPr="00444D93">
        <w:rPr>
          <w:sz w:val="28"/>
        </w:rPr>
        <w:t xml:space="preserve">; </w:t>
      </w:r>
      <w:r w:rsidR="00560994">
        <w:rPr>
          <w:bCs/>
          <w:sz w:val="28"/>
        </w:rPr>
        <w:t xml:space="preserve">вулиця </w:t>
      </w:r>
      <w:proofErr w:type="spellStart"/>
      <w:r w:rsidR="00560994">
        <w:rPr>
          <w:bCs/>
          <w:sz w:val="28"/>
        </w:rPr>
        <w:t>Люстдорфська</w:t>
      </w:r>
      <w:proofErr w:type="spellEnd"/>
      <w:r w:rsidR="00560994">
        <w:rPr>
          <w:bCs/>
          <w:sz w:val="28"/>
        </w:rPr>
        <w:t xml:space="preserve"> дорога</w:t>
      </w:r>
      <w:r w:rsidRPr="00444D93">
        <w:rPr>
          <w:bCs/>
          <w:sz w:val="28"/>
        </w:rPr>
        <w:t>, 14</w:t>
      </w:r>
      <w:r w:rsidR="00560994">
        <w:rPr>
          <w:bCs/>
          <w:sz w:val="28"/>
        </w:rPr>
        <w:t>0А</w:t>
      </w:r>
      <w:r w:rsidRPr="00444D93">
        <w:rPr>
          <w:bCs/>
          <w:sz w:val="28"/>
        </w:rPr>
        <w:t xml:space="preserve">, м. </w:t>
      </w:r>
      <w:r w:rsidR="00560994">
        <w:rPr>
          <w:bCs/>
          <w:sz w:val="28"/>
        </w:rPr>
        <w:t>Одеса</w:t>
      </w:r>
      <w:r>
        <w:rPr>
          <w:bCs/>
          <w:sz w:val="28"/>
        </w:rPr>
        <w:t xml:space="preserve">, </w:t>
      </w:r>
      <w:r w:rsidR="00560994">
        <w:rPr>
          <w:bCs/>
          <w:sz w:val="28"/>
        </w:rPr>
        <w:t>65114</w:t>
      </w:r>
      <w:r w:rsidRPr="00444D93">
        <w:rPr>
          <w:bCs/>
          <w:sz w:val="28"/>
        </w:rPr>
        <w:t>;</w:t>
      </w:r>
      <w:r w:rsidRPr="00444D93">
        <w:rPr>
          <w:sz w:val="28"/>
        </w:rPr>
        <w:t xml:space="preserve"> код за ЄДРПОУ – </w:t>
      </w:r>
      <w:r w:rsidR="00560994">
        <w:rPr>
          <w:sz w:val="28"/>
        </w:rPr>
        <w:t>38017026</w:t>
      </w:r>
      <w:r w:rsidRPr="00444D93">
        <w:rPr>
          <w:sz w:val="28"/>
        </w:rPr>
        <w:t xml:space="preserve">; категорія замовника – </w:t>
      </w:r>
      <w:r w:rsidR="00560994" w:rsidRPr="00560994">
        <w:rPr>
          <w:sz w:val="28"/>
        </w:rPr>
        <w:t>суб’єкт господарювання державного сектору економіки</w:t>
      </w:r>
      <w:r>
        <w:rPr>
          <w:sz w:val="28"/>
        </w:rPr>
        <w:t>.</w:t>
      </w:r>
    </w:p>
    <w:p w14:paraId="43D39786" w14:textId="658E304F" w:rsidR="00790A31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Предмет</w:t>
      </w:r>
      <w:r w:rsidRPr="00790A31">
        <w:rPr>
          <w:b/>
          <w:spacing w:val="1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1"/>
          <w:sz w:val="28"/>
        </w:rPr>
        <w:t xml:space="preserve"> </w:t>
      </w:r>
      <w:proofErr w:type="spellStart"/>
      <w:r w:rsidR="008E37DE" w:rsidRPr="008E37DE">
        <w:rPr>
          <w:sz w:val="28"/>
          <w:lang w:val="ru-RU"/>
        </w:rPr>
        <w:t>Технічний</w:t>
      </w:r>
      <w:proofErr w:type="spellEnd"/>
      <w:r w:rsidR="008E37DE" w:rsidRPr="008E37DE">
        <w:rPr>
          <w:sz w:val="28"/>
          <w:lang w:val="ru-RU"/>
        </w:rPr>
        <w:t xml:space="preserve"> </w:t>
      </w:r>
      <w:proofErr w:type="spellStart"/>
      <w:r w:rsidR="008E37DE" w:rsidRPr="008E37DE">
        <w:rPr>
          <w:sz w:val="28"/>
          <w:lang w:val="ru-RU"/>
        </w:rPr>
        <w:t>огляд</w:t>
      </w:r>
      <w:proofErr w:type="spellEnd"/>
      <w:r w:rsidR="008E37DE" w:rsidRPr="008E37DE">
        <w:rPr>
          <w:sz w:val="28"/>
          <w:lang w:val="ru-RU"/>
        </w:rPr>
        <w:t xml:space="preserve"> та </w:t>
      </w:r>
      <w:proofErr w:type="spellStart"/>
      <w:r w:rsidR="008E37DE" w:rsidRPr="008E37DE">
        <w:rPr>
          <w:sz w:val="28"/>
          <w:lang w:val="ru-RU"/>
        </w:rPr>
        <w:t>випробування</w:t>
      </w:r>
      <w:proofErr w:type="spellEnd"/>
      <w:r w:rsidR="008E37DE" w:rsidRPr="008E37DE">
        <w:rPr>
          <w:sz w:val="28"/>
          <w:lang w:val="ru-RU"/>
        </w:rPr>
        <w:t xml:space="preserve"> </w:t>
      </w:r>
      <w:proofErr w:type="spellStart"/>
      <w:r w:rsidR="008E37DE" w:rsidRPr="008E37DE">
        <w:rPr>
          <w:sz w:val="28"/>
          <w:lang w:val="ru-RU"/>
        </w:rPr>
        <w:t>рятувального</w:t>
      </w:r>
      <w:proofErr w:type="spellEnd"/>
      <w:r w:rsidR="008E37DE" w:rsidRPr="008E37DE">
        <w:rPr>
          <w:sz w:val="28"/>
          <w:lang w:val="ru-RU"/>
        </w:rPr>
        <w:t xml:space="preserve"> майна та </w:t>
      </w:r>
      <w:proofErr w:type="spellStart"/>
      <w:r w:rsidR="008E37DE" w:rsidRPr="008E37DE">
        <w:rPr>
          <w:sz w:val="28"/>
          <w:lang w:val="ru-RU"/>
        </w:rPr>
        <w:t>засобів</w:t>
      </w:r>
      <w:proofErr w:type="spellEnd"/>
      <w:r w:rsidR="008E37DE" w:rsidRPr="008E37DE">
        <w:rPr>
          <w:sz w:val="28"/>
          <w:lang w:val="ru-RU"/>
        </w:rPr>
        <w:t xml:space="preserve"> </w:t>
      </w:r>
      <w:proofErr w:type="spellStart"/>
      <w:r w:rsidR="008E37DE" w:rsidRPr="008E37DE">
        <w:rPr>
          <w:sz w:val="28"/>
          <w:lang w:val="ru-RU"/>
        </w:rPr>
        <w:t>пожежогасіння</w:t>
      </w:r>
      <w:proofErr w:type="spellEnd"/>
      <w:r w:rsidR="00265C41" w:rsidRPr="00265C41">
        <w:rPr>
          <w:sz w:val="28"/>
          <w:lang w:val="ru-RU"/>
        </w:rPr>
        <w:t xml:space="preserve"> </w:t>
      </w:r>
      <w:r w:rsidR="00790A31" w:rsidRPr="00790A31">
        <w:rPr>
          <w:sz w:val="28"/>
        </w:rPr>
        <w:t>(</w:t>
      </w:r>
      <w:r w:rsidR="008E37DE" w:rsidRPr="008E37DE">
        <w:rPr>
          <w:sz w:val="28"/>
        </w:rPr>
        <w:t xml:space="preserve">71630000-3 «Послуги з технічного огляду та </w:t>
      </w:r>
      <w:proofErr w:type="spellStart"/>
      <w:r w:rsidR="008E37DE" w:rsidRPr="008E37DE">
        <w:rPr>
          <w:sz w:val="28"/>
        </w:rPr>
        <w:t>випробовувань</w:t>
      </w:r>
      <w:proofErr w:type="spellEnd"/>
      <w:r w:rsidR="008E37DE" w:rsidRPr="008E37DE">
        <w:rPr>
          <w:sz w:val="28"/>
        </w:rPr>
        <w:t>»</w:t>
      </w:r>
      <w:r w:rsidR="00790A31" w:rsidRPr="00790A31">
        <w:rPr>
          <w:sz w:val="28"/>
        </w:rPr>
        <w:t>)</w:t>
      </w:r>
      <w:r w:rsidR="00790A31">
        <w:rPr>
          <w:sz w:val="28"/>
        </w:rPr>
        <w:t>.</w:t>
      </w:r>
      <w:r w:rsidR="00C276D2" w:rsidRPr="00790A31">
        <w:rPr>
          <w:b/>
          <w:sz w:val="28"/>
        </w:rPr>
        <w:t xml:space="preserve"> </w:t>
      </w:r>
    </w:p>
    <w:p w14:paraId="2768C972" w14:textId="5FF21A69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Pr="00790A31">
        <w:rPr>
          <w:sz w:val="28"/>
        </w:rPr>
        <w:t>відкриті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46916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14:paraId="7A04E51D" w14:textId="7318859E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B0770B" w:rsidRPr="00B0770B">
        <w:rPr>
          <w:sz w:val="28"/>
        </w:rPr>
        <w:t>UA-2024-03-28-010176-a</w:t>
      </w:r>
      <w:r w:rsidR="00790A31" w:rsidRPr="00790A31">
        <w:rPr>
          <w:sz w:val="28"/>
        </w:rPr>
        <w:t>.</w:t>
      </w:r>
    </w:p>
    <w:p w14:paraId="28D68D69" w14:textId="77777777" w:rsidR="006C0CB6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b/>
          <w:sz w:val="28"/>
          <w:szCs w:val="28"/>
        </w:rPr>
      </w:pPr>
      <w:r w:rsidRPr="00790A31">
        <w:rPr>
          <w:b/>
          <w:sz w:val="28"/>
          <w:szCs w:val="28"/>
        </w:rPr>
        <w:t>Обґрунтування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технічних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та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якісних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характеристик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предмета</w:t>
      </w:r>
      <w:r w:rsidRPr="00790A31">
        <w:rPr>
          <w:b/>
          <w:spacing w:val="-67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закупівлі:</w:t>
      </w:r>
    </w:p>
    <w:p w14:paraId="0DDC1D8C" w14:textId="77777777" w:rsidR="008E37DE" w:rsidRDefault="008E37DE" w:rsidP="00265C41">
      <w:pPr>
        <w:pStyle w:val="a3"/>
        <w:spacing w:before="52"/>
        <w:ind w:right="126"/>
      </w:pPr>
      <w:r w:rsidRPr="008E37DE">
        <w:t xml:space="preserve">Закупівля послуг з технічного огляду та випробуванню рятувального майна та засобів пожежогасіння необхідна для виконання частини ІІІ Міжнародної конвенції SOLAS 7, Міжнародного кодексу по Рятувальним Засобам (LSA), частини ІІ, розділу 3.8, «Правил </w:t>
      </w:r>
      <w:proofErr w:type="spellStart"/>
      <w:r w:rsidRPr="008E37DE">
        <w:t>опосвідчення</w:t>
      </w:r>
      <w:proofErr w:type="spellEnd"/>
      <w:r w:rsidRPr="008E37DE">
        <w:t xml:space="preserve"> суден» Регістру судноплавства України</w:t>
      </w:r>
      <w:r>
        <w:t>.</w:t>
      </w:r>
    </w:p>
    <w:p w14:paraId="11ECFC10" w14:textId="50A344F9" w:rsidR="00265C41" w:rsidRDefault="008E37DE" w:rsidP="00265C41">
      <w:pPr>
        <w:pStyle w:val="a3"/>
        <w:spacing w:before="52"/>
        <w:ind w:right="126"/>
      </w:pPr>
      <w:r w:rsidRPr="008E37DE">
        <w:t>Послуги з технічного огляду та випробуванню рятувального майна та засобів пожежогасіння, повинно надавати підприємство яке має необхідну матеріально-технічну базу (сервісну станцію), відповідних спеціалістів та  мати сертифікат визнання Класифікаційним Товариством «Регістр судноплавства України» який подається під час подання пропозиції.</w:t>
      </w:r>
    </w:p>
    <w:p w14:paraId="7FFAA156" w14:textId="7D9ED020" w:rsidR="003D13FE" w:rsidRDefault="008E37DE" w:rsidP="003D13FE">
      <w:pPr>
        <w:pStyle w:val="a3"/>
        <w:spacing w:before="52"/>
        <w:ind w:right="126"/>
      </w:pPr>
      <w:r w:rsidRPr="008E37DE">
        <w:t>Послуги повинні відповідати  вимогам «Керівництва з огляду морських суден в експлуатації» Регістру судноплавства України, видання 2014 р., «Правил класифікації та побудови морських суден» Регістру судноплавства України, видання 2014 р., Міжнародної Конвенції «СОЛАС-74» з поправками</w:t>
      </w:r>
      <w:r w:rsidR="003D13FE">
        <w:t>.</w:t>
      </w:r>
    </w:p>
    <w:p w14:paraId="425BEE3A" w14:textId="77777777" w:rsidR="006C0CB6" w:rsidRPr="00790A31" w:rsidRDefault="00444D93" w:rsidP="00790A31">
      <w:pPr>
        <w:pStyle w:val="a3"/>
        <w:numPr>
          <w:ilvl w:val="0"/>
          <w:numId w:val="1"/>
        </w:numPr>
        <w:spacing w:before="52"/>
        <w:ind w:right="126" w:firstLine="749"/>
        <w:rPr>
          <w:b/>
        </w:rPr>
      </w:pPr>
      <w:r w:rsidRPr="00790A31">
        <w:rPr>
          <w:b/>
        </w:rPr>
        <w:t>Обґрунтування</w:t>
      </w:r>
      <w:r w:rsidRPr="00790A31">
        <w:rPr>
          <w:b/>
          <w:spacing w:val="-14"/>
        </w:rPr>
        <w:t xml:space="preserve"> </w:t>
      </w:r>
      <w:r w:rsidRPr="00790A31">
        <w:rPr>
          <w:b/>
        </w:rPr>
        <w:t>очікуваної</w:t>
      </w:r>
      <w:r w:rsidRPr="00790A31">
        <w:rPr>
          <w:b/>
          <w:spacing w:val="-11"/>
        </w:rPr>
        <w:t xml:space="preserve"> </w:t>
      </w:r>
      <w:r w:rsidRPr="00790A31">
        <w:rPr>
          <w:b/>
        </w:rPr>
        <w:t>вартості</w:t>
      </w:r>
      <w:r w:rsidRPr="00790A31">
        <w:rPr>
          <w:b/>
          <w:spacing w:val="-13"/>
        </w:rPr>
        <w:t xml:space="preserve"> </w:t>
      </w:r>
      <w:proofErr w:type="spellStart"/>
      <w:r w:rsidRPr="00790A31">
        <w:rPr>
          <w:b/>
        </w:rPr>
        <w:t>закупівель</w:t>
      </w:r>
      <w:proofErr w:type="spellEnd"/>
      <w:r w:rsidRPr="00790A31">
        <w:rPr>
          <w:b/>
        </w:rPr>
        <w:t>:</w:t>
      </w:r>
    </w:p>
    <w:p w14:paraId="4077D2C8" w14:textId="4FDE0CAF" w:rsidR="00174FB3" w:rsidRDefault="00A30BE1" w:rsidP="00A30BE1">
      <w:pPr>
        <w:pStyle w:val="a3"/>
        <w:ind w:right="125" w:firstLine="709"/>
      </w:pPr>
      <w:r>
        <w:t xml:space="preserve">Очікувана вартість предмета закупівлі визначена на підставі частини </w:t>
      </w:r>
      <w:r w:rsidR="00790A31">
        <w:t>першої</w:t>
      </w:r>
      <w:r>
        <w:t xml:space="preserve"> розділу III Примірної методики визначення очікуваної вартості предмета зак</w:t>
      </w:r>
      <w:r w:rsidR="00790A31">
        <w:t>упівлі, затвердженого наказом М</w:t>
      </w:r>
      <w:r>
        <w:t>іністерства розвитку економіки, торгівлі та сільського господарства України від 18.02.2020 № 275.</w:t>
      </w:r>
    </w:p>
    <w:p w14:paraId="5D177DD0" w14:textId="266EFDBF" w:rsidR="00265C41" w:rsidRDefault="00265C41" w:rsidP="00265C41">
      <w:pPr>
        <w:pStyle w:val="a3"/>
        <w:ind w:right="125" w:firstLine="709"/>
      </w:pPr>
      <w:r>
        <w:t xml:space="preserve">Очікувана вартість </w:t>
      </w:r>
      <w:r w:rsidR="008E37DE">
        <w:t xml:space="preserve">закупівлі </w:t>
      </w:r>
      <w:r w:rsidR="008E37DE" w:rsidRPr="008E37DE">
        <w:t xml:space="preserve">послуг «Технічний огляд та випробування рятувального майна та засобів пожежогасіння» </w:t>
      </w:r>
      <w:r>
        <w:t>визначена на підставі моніторингу цін.</w:t>
      </w:r>
    </w:p>
    <w:p w14:paraId="69428960" w14:textId="77777777" w:rsidR="00265C41" w:rsidRDefault="00265C41" w:rsidP="00265C41">
      <w:pPr>
        <w:pStyle w:val="a3"/>
        <w:ind w:right="125" w:firstLine="709"/>
      </w:pPr>
      <w:r>
        <w:t>Були надіслані листи-запити до:</w:t>
      </w:r>
    </w:p>
    <w:p w14:paraId="389D0889" w14:textId="65D4B8A5" w:rsidR="00265C41" w:rsidRDefault="00265C41" w:rsidP="00265C41">
      <w:pPr>
        <w:pStyle w:val="a3"/>
        <w:ind w:right="125" w:firstLine="709"/>
      </w:pPr>
      <w:r>
        <w:t>1.</w:t>
      </w:r>
      <w:r>
        <w:tab/>
      </w:r>
      <w:r w:rsidR="00DF035E">
        <w:t>Лист № 1</w:t>
      </w:r>
      <w:r>
        <w:t xml:space="preserve"> (</w:t>
      </w:r>
      <w:proofErr w:type="spellStart"/>
      <w:r w:rsidR="003D13FE" w:rsidRPr="003D13FE">
        <w:t>вих</w:t>
      </w:r>
      <w:proofErr w:type="spellEnd"/>
      <w:r w:rsidR="003D13FE" w:rsidRPr="003D13FE">
        <w:t xml:space="preserve"> №4/25/3</w:t>
      </w:r>
      <w:r w:rsidR="008E37DE">
        <w:t>72</w:t>
      </w:r>
      <w:r w:rsidR="003D13FE" w:rsidRPr="003D13FE">
        <w:t>-24 від 29.02.2024</w:t>
      </w:r>
      <w:r>
        <w:t>);</w:t>
      </w:r>
    </w:p>
    <w:p w14:paraId="7B5D2F61" w14:textId="25148E6F" w:rsidR="00265C41" w:rsidRDefault="00265C41" w:rsidP="00265C41">
      <w:pPr>
        <w:pStyle w:val="a3"/>
        <w:ind w:right="125" w:firstLine="709"/>
      </w:pPr>
      <w:r>
        <w:t>2.</w:t>
      </w:r>
      <w:r>
        <w:tab/>
      </w:r>
      <w:r w:rsidR="00DF035E">
        <w:t>Лист № 2</w:t>
      </w:r>
      <w:r>
        <w:t xml:space="preserve"> (</w:t>
      </w:r>
      <w:proofErr w:type="spellStart"/>
      <w:r w:rsidR="003D13FE" w:rsidRPr="003D13FE">
        <w:t>вих</w:t>
      </w:r>
      <w:proofErr w:type="spellEnd"/>
      <w:r w:rsidR="003D13FE" w:rsidRPr="003D13FE">
        <w:t xml:space="preserve"> №4/25/3</w:t>
      </w:r>
      <w:r w:rsidR="008E37DE">
        <w:t>73</w:t>
      </w:r>
      <w:r w:rsidR="003D13FE" w:rsidRPr="003D13FE">
        <w:t>-24 від 29.02.2024</w:t>
      </w:r>
      <w:r>
        <w:t>);</w:t>
      </w:r>
    </w:p>
    <w:p w14:paraId="40EFA49C" w14:textId="2FE171BD" w:rsidR="00265C41" w:rsidRDefault="00265C41" w:rsidP="00265C41">
      <w:pPr>
        <w:pStyle w:val="a3"/>
        <w:ind w:right="125" w:firstLine="709"/>
      </w:pPr>
      <w:r>
        <w:lastRenderedPageBreak/>
        <w:t>3.</w:t>
      </w:r>
      <w:r>
        <w:tab/>
      </w:r>
      <w:r w:rsidR="00DF035E">
        <w:t>Лист № 3</w:t>
      </w:r>
      <w:r>
        <w:t xml:space="preserve"> (</w:t>
      </w:r>
      <w:proofErr w:type="spellStart"/>
      <w:r w:rsidR="003D13FE" w:rsidRPr="003D13FE">
        <w:t>вих</w:t>
      </w:r>
      <w:proofErr w:type="spellEnd"/>
      <w:r w:rsidR="003D13FE" w:rsidRPr="003D13FE">
        <w:t xml:space="preserve"> №4/25/3</w:t>
      </w:r>
      <w:r w:rsidR="008E37DE">
        <w:t>74</w:t>
      </w:r>
      <w:r w:rsidR="003D13FE" w:rsidRPr="003D13FE">
        <w:t>-24 від 29.02.2024</w:t>
      </w:r>
      <w:r>
        <w:t>);</w:t>
      </w:r>
    </w:p>
    <w:p w14:paraId="448ABEA0" w14:textId="77777777" w:rsidR="00265C41" w:rsidRDefault="00265C41" w:rsidP="00265C41">
      <w:pPr>
        <w:pStyle w:val="a3"/>
        <w:ind w:right="125" w:firstLine="709"/>
      </w:pPr>
      <w:r>
        <w:t>Були отримані листи відповіді від:</w:t>
      </w:r>
    </w:p>
    <w:p w14:paraId="19BFE4AE" w14:textId="7395D137" w:rsidR="00265C41" w:rsidRDefault="00265C41" w:rsidP="008E37DE">
      <w:pPr>
        <w:pStyle w:val="a3"/>
        <w:tabs>
          <w:tab w:val="left" w:pos="1134"/>
        </w:tabs>
        <w:ind w:right="125" w:firstLine="709"/>
      </w:pPr>
      <w:r>
        <w:t>1.</w:t>
      </w:r>
      <w:r>
        <w:tab/>
      </w:r>
      <w:r w:rsidR="00DF035E">
        <w:t>Відповідь № 1</w:t>
      </w:r>
      <w:r>
        <w:t xml:space="preserve"> </w:t>
      </w:r>
      <w:r w:rsidR="008E37DE">
        <w:t>(</w:t>
      </w:r>
      <w:proofErr w:type="spellStart"/>
      <w:r w:rsidR="008E37DE">
        <w:t>вх</w:t>
      </w:r>
      <w:proofErr w:type="spellEnd"/>
      <w:r w:rsidR="008E37DE">
        <w:t>. №296 від 04.03.2024) з ціновою пропозицією 849 804,00 грн. (вісімсот сорок дев'ять тисяч вісімсот чотири грн., 00 коп.)</w:t>
      </w:r>
      <w:r w:rsidR="008E37DE">
        <w:t xml:space="preserve"> </w:t>
      </w:r>
      <w:r w:rsidR="008E37DE">
        <w:t>з ПДВ</w:t>
      </w:r>
      <w:r>
        <w:t>;</w:t>
      </w:r>
    </w:p>
    <w:p w14:paraId="3D00312C" w14:textId="11E3BD4C" w:rsidR="00265C41" w:rsidRDefault="00265C41" w:rsidP="008E37DE">
      <w:pPr>
        <w:pStyle w:val="a3"/>
        <w:tabs>
          <w:tab w:val="left" w:pos="1276"/>
        </w:tabs>
        <w:ind w:right="125" w:firstLine="709"/>
      </w:pPr>
      <w:r>
        <w:t>2.</w:t>
      </w:r>
      <w:r>
        <w:tab/>
      </w:r>
      <w:r w:rsidR="00DF035E">
        <w:t>Відповідь № 2</w:t>
      </w:r>
      <w:r>
        <w:t xml:space="preserve"> </w:t>
      </w:r>
      <w:r w:rsidR="008E37DE">
        <w:t>(</w:t>
      </w:r>
      <w:proofErr w:type="spellStart"/>
      <w:r w:rsidR="008E37DE">
        <w:t>вх</w:t>
      </w:r>
      <w:proofErr w:type="spellEnd"/>
      <w:r w:rsidR="008E37DE">
        <w:t>. №316 від 07.03.2024) з ціновою пропозицією 944 130,00 (дев'ятсот сорок чотири тисячі сто тридцять грн., 00 коп.) з ПДВ</w:t>
      </w:r>
      <w:r>
        <w:t>;</w:t>
      </w:r>
    </w:p>
    <w:p w14:paraId="4B6B426B" w14:textId="42FADA0D" w:rsidR="00265C41" w:rsidRDefault="00265C41" w:rsidP="008E37DE">
      <w:pPr>
        <w:pStyle w:val="a3"/>
        <w:ind w:left="0" w:right="125" w:firstLine="851"/>
      </w:pPr>
      <w:r>
        <w:t xml:space="preserve">3. </w:t>
      </w:r>
      <w:r w:rsidR="00DF035E">
        <w:t>Відповідь № 3</w:t>
      </w:r>
      <w:r>
        <w:t xml:space="preserve"> </w:t>
      </w:r>
      <w:r w:rsidR="008E37DE" w:rsidRPr="008E37DE">
        <w:t>(</w:t>
      </w:r>
      <w:proofErr w:type="spellStart"/>
      <w:r w:rsidR="008E37DE" w:rsidRPr="008E37DE">
        <w:t>вх</w:t>
      </w:r>
      <w:proofErr w:type="spellEnd"/>
      <w:r w:rsidR="008E37DE" w:rsidRPr="008E37DE">
        <w:t>. №320 від 08.03.2024) з ціновою пропозицією 904 830,00 (дев'ятсот чотири тисячі вісімсот тридцять грн., 00 коп.) з ПДВ</w:t>
      </w:r>
      <w:r>
        <w:t>.</w:t>
      </w:r>
    </w:p>
    <w:p w14:paraId="660B824B" w14:textId="2B360D73" w:rsidR="00265C41" w:rsidRDefault="002634C5" w:rsidP="00265C41">
      <w:pPr>
        <w:pStyle w:val="a3"/>
        <w:ind w:right="125" w:firstLine="709"/>
      </w:pPr>
      <w:r w:rsidRPr="002634C5">
        <w:t xml:space="preserve">Виходячи з вищевикладеного </w:t>
      </w:r>
      <w:r w:rsidR="008E37DE" w:rsidRPr="008E37DE">
        <w:t>загальна очікувана ціна по закупівлі послуг «Технічний огляд та випробування рятувального майна та засобів пожежогасіння» складає 899 588,00 (вісімсот дев’яносто дев’ять тисяч п’ятсот вісімдесят вісім гривень 00 копійок) з ПДВ</w:t>
      </w:r>
      <w:r w:rsidRPr="002634C5">
        <w:t>.</w:t>
      </w:r>
    </w:p>
    <w:p w14:paraId="5FFA68A8" w14:textId="534E7089" w:rsidR="00174FB3" w:rsidRDefault="00174FB3" w:rsidP="00265C41">
      <w:pPr>
        <w:pStyle w:val="a3"/>
        <w:ind w:right="125" w:firstLine="709"/>
      </w:pPr>
    </w:p>
    <w:sectPr w:rsidR="00174FB3" w:rsidSect="009A635E">
      <w:pgSz w:w="11910" w:h="16840"/>
      <w:pgMar w:top="1040" w:right="720" w:bottom="1135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 w16cid:durableId="1759790974">
    <w:abstractNumId w:val="0"/>
  </w:num>
  <w:num w:numId="2" w16cid:durableId="199100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6"/>
    <w:rsid w:val="000725BC"/>
    <w:rsid w:val="001738B6"/>
    <w:rsid w:val="00174FB3"/>
    <w:rsid w:val="001B4E82"/>
    <w:rsid w:val="0022730D"/>
    <w:rsid w:val="002634C5"/>
    <w:rsid w:val="00265C41"/>
    <w:rsid w:val="002F4646"/>
    <w:rsid w:val="002F4654"/>
    <w:rsid w:val="003D13FE"/>
    <w:rsid w:val="00444D93"/>
    <w:rsid w:val="00446916"/>
    <w:rsid w:val="004C52E8"/>
    <w:rsid w:val="004D10CD"/>
    <w:rsid w:val="00560994"/>
    <w:rsid w:val="00584D4E"/>
    <w:rsid w:val="005B4754"/>
    <w:rsid w:val="005D23F8"/>
    <w:rsid w:val="005D25B5"/>
    <w:rsid w:val="006A663F"/>
    <w:rsid w:val="006C0CB6"/>
    <w:rsid w:val="006F2FFA"/>
    <w:rsid w:val="00790A31"/>
    <w:rsid w:val="008E37DE"/>
    <w:rsid w:val="008E7B80"/>
    <w:rsid w:val="009A635E"/>
    <w:rsid w:val="00A30BE1"/>
    <w:rsid w:val="00B0770B"/>
    <w:rsid w:val="00B1215D"/>
    <w:rsid w:val="00B44965"/>
    <w:rsid w:val="00C05F13"/>
    <w:rsid w:val="00C22F76"/>
    <w:rsid w:val="00C276D2"/>
    <w:rsid w:val="00DF035E"/>
    <w:rsid w:val="00E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346"/>
  <w15:docId w15:val="{312DDC85-1C32-49BC-A053-2DEBF10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Дар'я Мелащенко</cp:lastModifiedBy>
  <cp:revision>3</cp:revision>
  <cp:lastPrinted>2023-12-18T08:19:00Z</cp:lastPrinted>
  <dcterms:created xsi:type="dcterms:W3CDTF">2024-04-03T11:36:00Z</dcterms:created>
  <dcterms:modified xsi:type="dcterms:W3CDTF">2024-04-03T11:45:00Z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