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0BDCC614" w:rsidR="00790A31" w:rsidRPr="00A26F2A" w:rsidRDefault="00444D93" w:rsidP="00A26F2A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0A6ED3">
        <w:rPr>
          <w:bCs/>
          <w:spacing w:val="1"/>
          <w:sz w:val="28"/>
        </w:rPr>
        <w:t>Н</w:t>
      </w:r>
      <w:r w:rsidR="000A6ED3" w:rsidRPr="000A6ED3">
        <w:rPr>
          <w:sz w:val="28"/>
        </w:rPr>
        <w:t>евиключн</w:t>
      </w:r>
      <w:r w:rsidR="000A6ED3">
        <w:rPr>
          <w:sz w:val="28"/>
        </w:rPr>
        <w:t>і</w:t>
      </w:r>
      <w:r w:rsidR="000A6ED3" w:rsidRPr="000A6ED3">
        <w:rPr>
          <w:sz w:val="28"/>
        </w:rPr>
        <w:t xml:space="preserve"> ліцензі</w:t>
      </w:r>
      <w:r w:rsidR="000A6ED3">
        <w:rPr>
          <w:sz w:val="28"/>
        </w:rPr>
        <w:t>ї</w:t>
      </w:r>
      <w:r w:rsidR="000A6ED3" w:rsidRPr="000A6ED3">
        <w:rPr>
          <w:sz w:val="28"/>
        </w:rPr>
        <w:t xml:space="preserve"> на використання комп'ютерних програм платформи Ліга-закон</w:t>
      </w:r>
      <w:r w:rsidR="000E75DF" w:rsidRPr="000E75DF">
        <w:rPr>
          <w:sz w:val="28"/>
        </w:rPr>
        <w:t xml:space="preserve"> </w:t>
      </w:r>
      <w:r w:rsidR="00A26F2A" w:rsidRPr="00A26F2A">
        <w:rPr>
          <w:sz w:val="28"/>
        </w:rPr>
        <w:t>(</w:t>
      </w:r>
      <w:r w:rsidR="000A6ED3" w:rsidRPr="000A6ED3">
        <w:rPr>
          <w:sz w:val="28"/>
        </w:rPr>
        <w:t>48610000-7 «Системи баз даних»</w:t>
      </w:r>
      <w:r w:rsidR="00790A31" w:rsidRPr="00A26F2A">
        <w:rPr>
          <w:sz w:val="28"/>
        </w:rPr>
        <w:t>).</w:t>
      </w:r>
      <w:r w:rsidR="00C276D2" w:rsidRPr="00A26F2A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504F1EE5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D47D2C" w:rsidRPr="00D47D2C">
        <w:rPr>
          <w:sz w:val="28"/>
        </w:rPr>
        <w:t>UA-2023-02-20-012181-a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711DE3BF" w14:textId="5EB4AFB4" w:rsidR="000A6ED3" w:rsidRDefault="000A6ED3" w:rsidP="00832632">
      <w:pPr>
        <w:pStyle w:val="a3"/>
        <w:spacing w:before="52"/>
        <w:ind w:right="126"/>
      </w:pPr>
      <w:r>
        <w:t>З</w:t>
      </w:r>
      <w:r w:rsidRPr="000A6ED3">
        <w:t>акупівля є необхідною для оперативного забезпечення структурних підрозділів КП «МПРС» (відділу правового забезпечення, бухгалтерії та відділу управління персоналом) актуальними нормативно-правовими актами</w:t>
      </w:r>
      <w:r>
        <w:t>.</w:t>
      </w:r>
    </w:p>
    <w:p w14:paraId="178F3CC0" w14:textId="511426D4" w:rsidR="00146EC6" w:rsidRDefault="009C294B" w:rsidP="00832632">
      <w:pPr>
        <w:pStyle w:val="a3"/>
        <w:spacing w:before="52"/>
        <w:ind w:right="126"/>
      </w:pPr>
      <w:r w:rsidRPr="009C294B">
        <w:t>Надання Абоненту невиключної ліцензії на використання комп’ютерної програми здійснюється Ліцензіаром шляхом її активації, яка проводиться протягом 5 (п’яти) календарних днів з дня, наступного за днем оплати Абонентом рахунка-фактури Ліцензіара,  за допомогою засобів авторизації – логіна і пароля</w:t>
      </w:r>
      <w:r w:rsidR="00832632">
        <w:t>.</w:t>
      </w:r>
    </w:p>
    <w:p w14:paraId="2CEE6F31" w14:textId="162D9BC8" w:rsidR="000A6ED3" w:rsidRDefault="009C294B" w:rsidP="00832632">
      <w:pPr>
        <w:pStyle w:val="a3"/>
        <w:spacing w:before="52"/>
        <w:ind w:right="126"/>
      </w:pPr>
      <w:r w:rsidRPr="009C294B">
        <w:t xml:space="preserve">Оплата здійснюється Абонентом за фактично поставлені відповідно Додатку №1 цього Договору ліцензії на використання комп’ютерних програм належної якості шляхом безготівкового переказу коштів на поточний рахунок Ліцензіара, вказаний у реквізитах Сторін в даному Договорі, протягом 10 (десяти) робочих днів після підписання уповноваженими представниками Сторін акту приймання-передачі ліцензій на підставі наданого Ліцензіаром рахунка </w:t>
      </w:r>
      <w:r>
        <w:t>–</w:t>
      </w:r>
      <w:r w:rsidRPr="009C294B">
        <w:t xml:space="preserve"> фактури</w:t>
      </w:r>
      <w:r>
        <w:t xml:space="preserve">. 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r w:rsidRPr="00790A31">
        <w:rPr>
          <w:b/>
        </w:rPr>
        <w:t>закупівель: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7C12031B" w14:textId="77777777" w:rsidR="009C294B" w:rsidRDefault="009C294B" w:rsidP="009C294B">
      <w:pPr>
        <w:pStyle w:val="a3"/>
        <w:ind w:right="125" w:firstLine="709"/>
      </w:pPr>
      <w:r>
        <w:t>Ціна закупівлі визначена із розрахунку кількості робочих місць для розміщення комп’ютерних програм Liga360, а саме Liga360: Юрист (Тариф Професійний)  – 5 робочих місць, Liga360: Бухгалтер  (Тариф Професійний) – 2 робочих місця, Liga360: HR (Тариф Професійний) – 1 робоче місце, та відповідно до прайс-листа виробника комп'ютерних програм Liga360:</w:t>
      </w:r>
    </w:p>
    <w:p w14:paraId="5A0E1DFD" w14:textId="77777777" w:rsidR="009C294B" w:rsidRDefault="009C294B" w:rsidP="009C294B">
      <w:pPr>
        <w:pStyle w:val="a3"/>
        <w:ind w:right="125" w:firstLine="709"/>
      </w:pPr>
      <w:r>
        <w:t>вартість 1 примірника Liga360: Юрист (Тариф Професійний) на 1 місяць становить 2800,00 грн;</w:t>
      </w:r>
    </w:p>
    <w:p w14:paraId="6AA1646D" w14:textId="77777777" w:rsidR="009C294B" w:rsidRDefault="009C294B" w:rsidP="009C294B">
      <w:pPr>
        <w:pStyle w:val="a3"/>
        <w:ind w:right="125" w:firstLine="709"/>
      </w:pPr>
      <w:r>
        <w:t>вартість 1 примірника Liga360: Бухгалтер  (Тариф Професійний) на 1 місяць становить 1600,00 грн;</w:t>
      </w:r>
    </w:p>
    <w:p w14:paraId="4C968A8E" w14:textId="77777777" w:rsidR="009C294B" w:rsidRDefault="009C294B" w:rsidP="009C294B">
      <w:pPr>
        <w:pStyle w:val="a3"/>
        <w:ind w:right="125" w:firstLine="709"/>
      </w:pPr>
      <w:r>
        <w:lastRenderedPageBreak/>
        <w:t>вартість 1 примірника Liga360: HR (Тариф Професійний) на 1 місяць становить 1300,00 грн.</w:t>
      </w:r>
    </w:p>
    <w:p w14:paraId="2F25C54F" w14:textId="07D7D3E4" w:rsidR="009C294B" w:rsidRDefault="009C294B" w:rsidP="009C294B">
      <w:pPr>
        <w:pStyle w:val="a3"/>
        <w:ind w:right="125" w:firstLine="709"/>
      </w:pPr>
      <w:r>
        <w:t xml:space="preserve">Враховуючи те, що закупівлею планується використання комп’ютерних програм Liga360 протягом 10 місяців, вважаємо за доцільне визначити очікувану вартість закупівлі в межах передбаченою розподільчою відомістю на 2023 рік – 185 000,00 </w:t>
      </w:r>
      <w:r>
        <w:t xml:space="preserve">(сто вісімдесят п’ять тисяч гривень 00 копійок) </w:t>
      </w:r>
      <w:r>
        <w:t>грн.</w:t>
      </w:r>
    </w:p>
    <w:sectPr w:rsidR="009C294B" w:rsidSect="00536276">
      <w:pgSz w:w="11910" w:h="16840"/>
      <w:pgMar w:top="709" w:right="720" w:bottom="567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672A9"/>
    <w:rsid w:val="000725BC"/>
    <w:rsid w:val="000A03C4"/>
    <w:rsid w:val="000A6ED3"/>
    <w:rsid w:val="000E75DF"/>
    <w:rsid w:val="00146EC6"/>
    <w:rsid w:val="001738B6"/>
    <w:rsid w:val="00174FB3"/>
    <w:rsid w:val="001B4E82"/>
    <w:rsid w:val="00264A3D"/>
    <w:rsid w:val="00265C41"/>
    <w:rsid w:val="002F4654"/>
    <w:rsid w:val="00314D04"/>
    <w:rsid w:val="00400459"/>
    <w:rsid w:val="004205F2"/>
    <w:rsid w:val="00444D93"/>
    <w:rsid w:val="00446916"/>
    <w:rsid w:val="00451EC8"/>
    <w:rsid w:val="004802FD"/>
    <w:rsid w:val="004C52E8"/>
    <w:rsid w:val="004D10CD"/>
    <w:rsid w:val="00511BA6"/>
    <w:rsid w:val="00536276"/>
    <w:rsid w:val="00560994"/>
    <w:rsid w:val="00584D4E"/>
    <w:rsid w:val="005B0393"/>
    <w:rsid w:val="005B4754"/>
    <w:rsid w:val="005D23F8"/>
    <w:rsid w:val="00633864"/>
    <w:rsid w:val="006A663F"/>
    <w:rsid w:val="006B22FE"/>
    <w:rsid w:val="006C0CB6"/>
    <w:rsid w:val="006F2FFA"/>
    <w:rsid w:val="00703631"/>
    <w:rsid w:val="00711DA2"/>
    <w:rsid w:val="0076513C"/>
    <w:rsid w:val="00766058"/>
    <w:rsid w:val="00790A31"/>
    <w:rsid w:val="007B2488"/>
    <w:rsid w:val="007F49AF"/>
    <w:rsid w:val="00832632"/>
    <w:rsid w:val="0086487D"/>
    <w:rsid w:val="008712D5"/>
    <w:rsid w:val="008E0BEC"/>
    <w:rsid w:val="008E7B80"/>
    <w:rsid w:val="008F6965"/>
    <w:rsid w:val="00965870"/>
    <w:rsid w:val="00987B04"/>
    <w:rsid w:val="009C294B"/>
    <w:rsid w:val="009F6111"/>
    <w:rsid w:val="00A26F2A"/>
    <w:rsid w:val="00A30BE1"/>
    <w:rsid w:val="00A3353E"/>
    <w:rsid w:val="00A97810"/>
    <w:rsid w:val="00AD2E6E"/>
    <w:rsid w:val="00AF51C2"/>
    <w:rsid w:val="00B1215D"/>
    <w:rsid w:val="00B1286A"/>
    <w:rsid w:val="00B157EB"/>
    <w:rsid w:val="00B4251D"/>
    <w:rsid w:val="00B44965"/>
    <w:rsid w:val="00BE151E"/>
    <w:rsid w:val="00BE68BF"/>
    <w:rsid w:val="00BF1E8E"/>
    <w:rsid w:val="00C05F13"/>
    <w:rsid w:val="00C276D2"/>
    <w:rsid w:val="00CB47D7"/>
    <w:rsid w:val="00D3320B"/>
    <w:rsid w:val="00D41356"/>
    <w:rsid w:val="00D47D2C"/>
    <w:rsid w:val="00D70D0C"/>
    <w:rsid w:val="00D92BAF"/>
    <w:rsid w:val="00E95E61"/>
    <w:rsid w:val="00ED62A7"/>
    <w:rsid w:val="00F6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8E0BEC"/>
    <w:rPr>
      <w:b/>
      <w:bCs/>
    </w:rPr>
  </w:style>
  <w:style w:type="character" w:styleId="a6">
    <w:name w:val="annotation reference"/>
    <w:uiPriority w:val="99"/>
    <w:semiHidden/>
    <w:unhideWhenUsed/>
    <w:qFormat/>
    <w:rsid w:val="00987B04"/>
    <w:rPr>
      <w:sz w:val="16"/>
      <w:szCs w:val="16"/>
    </w:rPr>
  </w:style>
  <w:style w:type="table" w:styleId="a7">
    <w:name w:val="Table Grid"/>
    <w:basedOn w:val="a1"/>
    <w:uiPriority w:val="39"/>
    <w:rsid w:val="00D3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ітка таблиці1"/>
    <w:basedOn w:val="a1"/>
    <w:next w:val="a7"/>
    <w:locked/>
    <w:rsid w:val="000A6ED3"/>
    <w:pPr>
      <w:widowControl/>
      <w:autoSpaceDE/>
      <w:autoSpaceDN/>
    </w:pPr>
    <w:rPr>
      <w:rFonts w:ascii="Times New Roman" w:eastAsia="Calibri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2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2023-12-18T08:19:00Z</cp:lastPrinted>
  <dcterms:created xsi:type="dcterms:W3CDTF">2024-10-02T14:32:00Z</dcterms:created>
  <dcterms:modified xsi:type="dcterms:W3CDTF">2024-10-02T14:40:00Z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