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D6DF421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25444D" w:rsidRPr="0025444D">
        <w:rPr>
          <w:sz w:val="28"/>
          <w:lang w:val="ru-RU"/>
        </w:rPr>
        <w:t>Ліцензійне</w:t>
      </w:r>
      <w:proofErr w:type="spellEnd"/>
      <w:r w:rsidR="0025444D" w:rsidRPr="0025444D">
        <w:rPr>
          <w:sz w:val="28"/>
          <w:lang w:val="ru-RU"/>
        </w:rPr>
        <w:t xml:space="preserve"> </w:t>
      </w:r>
      <w:proofErr w:type="spellStart"/>
      <w:r w:rsidR="0025444D" w:rsidRPr="0025444D">
        <w:rPr>
          <w:sz w:val="28"/>
          <w:lang w:val="ru-RU"/>
        </w:rPr>
        <w:t>програмне</w:t>
      </w:r>
      <w:proofErr w:type="spellEnd"/>
      <w:r w:rsidR="0025444D" w:rsidRPr="0025444D">
        <w:rPr>
          <w:sz w:val="28"/>
          <w:lang w:val="ru-RU"/>
        </w:rPr>
        <w:t xml:space="preserve"> </w:t>
      </w:r>
      <w:proofErr w:type="spellStart"/>
      <w:r w:rsidR="0025444D" w:rsidRPr="0025444D">
        <w:rPr>
          <w:sz w:val="28"/>
          <w:lang w:val="ru-RU"/>
        </w:rPr>
        <w:t>забезпечення</w:t>
      </w:r>
      <w:proofErr w:type="spellEnd"/>
      <w:r w:rsidR="0025444D" w:rsidRPr="0025444D">
        <w:rPr>
          <w:sz w:val="28"/>
          <w:lang w:val="ru-RU"/>
        </w:rPr>
        <w:t xml:space="preserve"> </w:t>
      </w:r>
      <w:proofErr w:type="spellStart"/>
      <w:r w:rsidR="0025444D" w:rsidRPr="0025444D">
        <w:rPr>
          <w:sz w:val="28"/>
          <w:lang w:val="ru-RU"/>
        </w:rPr>
        <w:t>Fortinet</w:t>
      </w:r>
      <w:proofErr w:type="spellEnd"/>
      <w:r w:rsidR="00702969" w:rsidRPr="00702969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25444D" w:rsidRPr="0025444D">
        <w:rPr>
          <w:sz w:val="28"/>
        </w:rPr>
        <w:t>48220000-6 «Пакети програмного забезпечення для мереж Інтернет та Інтранет»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2C792E7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D2E82" w:rsidRPr="00AD2E82">
        <w:rPr>
          <w:sz w:val="28"/>
        </w:rPr>
        <w:t>UA-2024-12-04-019435-a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33241EE5" w14:textId="20D8F633" w:rsidR="00D64B6E" w:rsidRDefault="0025444D" w:rsidP="00D64B6E">
      <w:pPr>
        <w:pStyle w:val="a3"/>
        <w:spacing w:before="52"/>
        <w:ind w:right="126"/>
      </w:pPr>
      <w:r>
        <w:t xml:space="preserve">Закупівля здійснюється </w:t>
      </w:r>
      <w:r w:rsidRPr="0025444D">
        <w:t xml:space="preserve">для забезпечення </w:t>
      </w:r>
      <w:proofErr w:type="spellStart"/>
      <w:r w:rsidRPr="0025444D">
        <w:t>кібербезпеки</w:t>
      </w:r>
      <w:proofErr w:type="spellEnd"/>
      <w:r w:rsidRPr="0025444D">
        <w:t xml:space="preserve"> мережевої інфраструктури підприємства від зовнішніх </w:t>
      </w:r>
      <w:proofErr w:type="spellStart"/>
      <w:r w:rsidRPr="0025444D">
        <w:t>втручань</w:t>
      </w:r>
      <w:proofErr w:type="spellEnd"/>
      <w:r w:rsidRPr="0025444D">
        <w:t xml:space="preserve"> та загроз</w:t>
      </w:r>
      <w:r w:rsidR="00D64B6E">
        <w:t>.</w:t>
      </w:r>
    </w:p>
    <w:p w14:paraId="0CB87056" w14:textId="3E298920" w:rsidR="00D64B6E" w:rsidRDefault="0025444D" w:rsidP="0025444D">
      <w:pPr>
        <w:pStyle w:val="a3"/>
        <w:spacing w:before="52"/>
        <w:ind w:right="126"/>
      </w:pPr>
      <w:r>
        <w:t xml:space="preserve">Ліцензійне програмне забезпечення для </w:t>
      </w:r>
      <w:proofErr w:type="spellStart"/>
      <w:r>
        <w:t>міжмережевого</w:t>
      </w:r>
      <w:proofErr w:type="spellEnd"/>
      <w:r>
        <w:t xml:space="preserve"> екрану </w:t>
      </w:r>
      <w:proofErr w:type="spellStart"/>
      <w:r>
        <w:t>Fortinet</w:t>
      </w:r>
      <w:proofErr w:type="spellEnd"/>
      <w:r>
        <w:t xml:space="preserve"> </w:t>
      </w:r>
      <w:proofErr w:type="spellStart"/>
      <w:r>
        <w:t>FotiGate</w:t>
      </w:r>
      <w:proofErr w:type="spellEnd"/>
      <w:r>
        <w:t xml:space="preserve"> 80F FC-10-0080F-950-02-12 FortiGate-80F 1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(UTP) (IPS,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Malware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URL, DNS &amp;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, </w:t>
      </w:r>
      <w:proofErr w:type="spellStart"/>
      <w:r>
        <w:t>Antispam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FortiCare</w:t>
      </w:r>
      <w:proofErr w:type="spellEnd"/>
      <w:r>
        <w:t xml:space="preserve"> Premium) або еквівалент</w:t>
      </w:r>
      <w:r w:rsidR="00D64B6E">
        <w:t xml:space="preserve">. </w:t>
      </w:r>
    </w:p>
    <w:p w14:paraId="3889152A" w14:textId="77777777" w:rsidR="0025444D" w:rsidRDefault="0025444D" w:rsidP="00D64B6E">
      <w:pPr>
        <w:pStyle w:val="a3"/>
        <w:spacing w:before="52"/>
        <w:ind w:right="126"/>
      </w:pPr>
      <w:r w:rsidRPr="0025444D">
        <w:t xml:space="preserve">Поставка ліцензій здійснюється за </w:t>
      </w:r>
      <w:proofErr w:type="spellStart"/>
      <w:r w:rsidRPr="0025444D">
        <w:t>адресою</w:t>
      </w:r>
      <w:proofErr w:type="spellEnd"/>
      <w:r w:rsidRPr="0025444D">
        <w:t xml:space="preserve">: Україна, м. Одеса, вул. </w:t>
      </w:r>
      <w:proofErr w:type="spellStart"/>
      <w:r w:rsidRPr="0025444D">
        <w:t>Люстдорфська</w:t>
      </w:r>
      <w:proofErr w:type="spellEnd"/>
      <w:r w:rsidRPr="0025444D">
        <w:t xml:space="preserve"> дорога, 140 А.</w:t>
      </w:r>
    </w:p>
    <w:p w14:paraId="4BFBDEB7" w14:textId="3174B85B" w:rsidR="008377E7" w:rsidRDefault="0025444D" w:rsidP="00D64B6E">
      <w:pPr>
        <w:pStyle w:val="a3"/>
        <w:spacing w:before="52"/>
        <w:ind w:right="126"/>
      </w:pPr>
      <w:r w:rsidRPr="0025444D">
        <w:t>Строк передачі Ліцензій протягом 14 (чотирнадцяти) календарних днів з дати підписання цього Договору.</w:t>
      </w:r>
    </w:p>
    <w:p w14:paraId="0A600285" w14:textId="509052BC" w:rsidR="00D64B6E" w:rsidRDefault="0025444D" w:rsidP="00D64B6E">
      <w:pPr>
        <w:pStyle w:val="a3"/>
        <w:spacing w:before="52"/>
        <w:ind w:right="126"/>
      </w:pPr>
      <w:r w:rsidRPr="0025444D">
        <w:t>Розрахунок проводяться шляхом оплати Ліцензіатом рахунку Ліцензіара протягом 15 (п’ятнадцяти) календарних днів з дня отримання Ліцензіатом оригіналу належним чином оформленого рахунку, за умови наявності підписаного Сторонами акту приймання – передачі Ліцензій.</w:t>
      </w:r>
    </w:p>
    <w:p w14:paraId="5CA6A36C" w14:textId="77777777" w:rsidR="00D64B6E" w:rsidRDefault="00D64B6E" w:rsidP="00D64B6E">
      <w:pPr>
        <w:pStyle w:val="a3"/>
        <w:spacing w:before="52"/>
        <w:ind w:right="126"/>
      </w:pP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0BEF1B4A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</w:t>
      </w:r>
      <w:r w:rsidR="00BD0D0B">
        <w:t>( далі – Методика).</w:t>
      </w:r>
    </w:p>
    <w:p w14:paraId="00B422FE" w14:textId="77777777" w:rsidR="0025444D" w:rsidRPr="0025444D" w:rsidRDefault="0025444D" w:rsidP="0025444D">
      <w:pPr>
        <w:widowControl/>
        <w:tabs>
          <w:tab w:val="left" w:pos="567"/>
        </w:tabs>
        <w:autoSpaceDE/>
        <w:autoSpaceDN/>
        <w:spacing w:after="200"/>
        <w:jc w:val="both"/>
        <w:rPr>
          <w:sz w:val="24"/>
          <w:szCs w:val="24"/>
        </w:rPr>
      </w:pPr>
      <w:r w:rsidRPr="0025444D">
        <w:rPr>
          <w:sz w:val="24"/>
          <w:szCs w:val="24"/>
        </w:rPr>
        <w:tab/>
      </w:r>
      <w:r w:rsidRPr="0025444D">
        <w:rPr>
          <w:sz w:val="24"/>
          <w:szCs w:val="24"/>
        </w:rPr>
        <w:tab/>
      </w:r>
      <w:r w:rsidRPr="0025444D">
        <w:rPr>
          <w:sz w:val="24"/>
          <w:szCs w:val="24"/>
          <w:u w:val="single"/>
        </w:rPr>
        <w:t>Порівняння цінових пропозиції з відкритих джерел в мережі Інтернет</w:t>
      </w:r>
      <w:r w:rsidRPr="0025444D">
        <w:rPr>
          <w:sz w:val="24"/>
          <w:szCs w:val="24"/>
        </w:rPr>
        <w:t>: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54"/>
        <w:gridCol w:w="1809"/>
        <w:gridCol w:w="1809"/>
      </w:tblGrid>
      <w:tr w:rsidR="0025444D" w:rsidRPr="0025444D" w14:paraId="285B308A" w14:textId="77777777" w:rsidTr="00D46D5B">
        <w:trPr>
          <w:trHeight w:val="977"/>
          <w:jc w:val="center"/>
        </w:trPr>
        <w:tc>
          <w:tcPr>
            <w:tcW w:w="2972" w:type="dxa"/>
            <w:shd w:val="clear" w:color="auto" w:fill="FFFFFF"/>
            <w:vAlign w:val="center"/>
          </w:tcPr>
          <w:p w14:paraId="19AF2339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lastRenderedPageBreak/>
              <w:t xml:space="preserve">Найменування ресурсу </w:t>
            </w:r>
          </w:p>
        </w:tc>
        <w:tc>
          <w:tcPr>
            <w:tcW w:w="2854" w:type="dxa"/>
            <w:shd w:val="clear" w:color="auto" w:fill="FFFFFF"/>
            <w:vAlign w:val="center"/>
          </w:tcPr>
          <w:p w14:paraId="6EE6F6FB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Найменування закупівлі</w:t>
            </w:r>
          </w:p>
        </w:tc>
        <w:tc>
          <w:tcPr>
            <w:tcW w:w="1809" w:type="dxa"/>
            <w:shd w:val="clear" w:color="auto" w:fill="FFFFFF"/>
          </w:tcPr>
          <w:p w14:paraId="2D9DE625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 xml:space="preserve">Кількість, </w:t>
            </w:r>
            <w:proofErr w:type="spellStart"/>
            <w:r w:rsidRPr="0025444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809" w:type="dxa"/>
            <w:shd w:val="clear" w:color="auto" w:fill="FFFFFF"/>
            <w:vAlign w:val="center"/>
          </w:tcPr>
          <w:p w14:paraId="1D92EB57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Ціна за одиницю, грн. з ПДВ</w:t>
            </w:r>
          </w:p>
        </w:tc>
      </w:tr>
      <w:tr w:rsidR="0025444D" w:rsidRPr="0025444D" w14:paraId="7867346F" w14:textId="77777777" w:rsidTr="00D46D5B">
        <w:trPr>
          <w:trHeight w:val="451"/>
          <w:jc w:val="center"/>
        </w:trPr>
        <w:tc>
          <w:tcPr>
            <w:tcW w:w="2972" w:type="dxa"/>
            <w:shd w:val="clear" w:color="auto" w:fill="FFFFFF"/>
            <w:vAlign w:val="center"/>
          </w:tcPr>
          <w:p w14:paraId="4D61DFFF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Онлайн ресурс «fortsoft.com.ua»</w:t>
            </w:r>
          </w:p>
          <w:p w14:paraId="3EDB0683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Cs w:val="26"/>
              </w:rPr>
            </w:pPr>
            <w:r w:rsidRPr="0025444D">
              <w:rPr>
                <w:sz w:val="26"/>
                <w:szCs w:val="26"/>
              </w:rPr>
              <w:t>https://www.fortsoft.com.ua/ua/catalog/mezhsetevye-ekrany/mezhsetevoy-ekran-fortinet-fg-80f.html</w:t>
            </w:r>
          </w:p>
        </w:tc>
        <w:tc>
          <w:tcPr>
            <w:tcW w:w="2854" w:type="dxa"/>
            <w:vMerge w:val="restart"/>
            <w:shd w:val="clear" w:color="auto" w:fill="FFFFFF"/>
            <w:vAlign w:val="center"/>
          </w:tcPr>
          <w:p w14:paraId="7395B75D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 xml:space="preserve">Ліцензійне програмне забезпечення для </w:t>
            </w:r>
            <w:proofErr w:type="spellStart"/>
            <w:r w:rsidRPr="0025444D">
              <w:rPr>
                <w:sz w:val="26"/>
                <w:szCs w:val="26"/>
              </w:rPr>
              <w:t>Fortinet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FotiGate</w:t>
            </w:r>
            <w:proofErr w:type="spellEnd"/>
            <w:r w:rsidRPr="0025444D">
              <w:rPr>
                <w:sz w:val="26"/>
                <w:szCs w:val="26"/>
              </w:rPr>
              <w:t xml:space="preserve"> 80F</w:t>
            </w:r>
          </w:p>
          <w:p w14:paraId="51A85A94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</w:p>
          <w:p w14:paraId="42A7B9E8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 xml:space="preserve">FC-10-0080F-950-02-12 FortiGate-80F 1 </w:t>
            </w:r>
            <w:proofErr w:type="spellStart"/>
            <w:r w:rsidRPr="0025444D">
              <w:rPr>
                <w:sz w:val="26"/>
                <w:szCs w:val="26"/>
              </w:rPr>
              <w:t>Year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Unified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Threat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Protection</w:t>
            </w:r>
            <w:proofErr w:type="spellEnd"/>
            <w:r w:rsidRPr="0025444D">
              <w:rPr>
                <w:sz w:val="26"/>
                <w:szCs w:val="26"/>
              </w:rPr>
              <w:t xml:space="preserve"> (UTP) (IPS, </w:t>
            </w:r>
            <w:proofErr w:type="spellStart"/>
            <w:r w:rsidRPr="0025444D">
              <w:rPr>
                <w:sz w:val="26"/>
                <w:szCs w:val="26"/>
              </w:rPr>
              <w:t>Advanced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Malware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Protection</w:t>
            </w:r>
            <w:proofErr w:type="spellEnd"/>
            <w:r w:rsidRPr="0025444D">
              <w:rPr>
                <w:sz w:val="26"/>
                <w:szCs w:val="26"/>
              </w:rPr>
              <w:t xml:space="preserve">, </w:t>
            </w:r>
            <w:proofErr w:type="spellStart"/>
            <w:r w:rsidRPr="0025444D">
              <w:rPr>
                <w:sz w:val="26"/>
                <w:szCs w:val="26"/>
              </w:rPr>
              <w:t>Application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Control</w:t>
            </w:r>
            <w:proofErr w:type="spellEnd"/>
            <w:r w:rsidRPr="0025444D">
              <w:rPr>
                <w:sz w:val="26"/>
                <w:szCs w:val="26"/>
              </w:rPr>
              <w:t xml:space="preserve">, URL, DNS &amp; </w:t>
            </w:r>
            <w:proofErr w:type="spellStart"/>
            <w:r w:rsidRPr="0025444D">
              <w:rPr>
                <w:sz w:val="26"/>
                <w:szCs w:val="26"/>
              </w:rPr>
              <w:t>Video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Filtering</w:t>
            </w:r>
            <w:proofErr w:type="spellEnd"/>
            <w:r w:rsidRPr="0025444D">
              <w:rPr>
                <w:sz w:val="26"/>
                <w:szCs w:val="26"/>
              </w:rPr>
              <w:t xml:space="preserve">, </w:t>
            </w:r>
            <w:proofErr w:type="spellStart"/>
            <w:r w:rsidRPr="0025444D">
              <w:rPr>
                <w:sz w:val="26"/>
                <w:szCs w:val="26"/>
              </w:rPr>
              <w:t>Antispam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Service</w:t>
            </w:r>
            <w:proofErr w:type="spellEnd"/>
            <w:r w:rsidRPr="0025444D">
              <w:rPr>
                <w:sz w:val="26"/>
                <w:szCs w:val="26"/>
              </w:rPr>
              <w:t xml:space="preserve">, </w:t>
            </w:r>
            <w:proofErr w:type="spellStart"/>
            <w:r w:rsidRPr="0025444D">
              <w:rPr>
                <w:sz w:val="26"/>
                <w:szCs w:val="26"/>
              </w:rPr>
              <w:t>and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FortiCare</w:t>
            </w:r>
            <w:proofErr w:type="spellEnd"/>
            <w:r w:rsidRPr="0025444D">
              <w:rPr>
                <w:sz w:val="26"/>
                <w:szCs w:val="26"/>
              </w:rPr>
              <w:t xml:space="preserve"> Premium)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14:paraId="3793C077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2</w:t>
            </w:r>
          </w:p>
        </w:tc>
        <w:tc>
          <w:tcPr>
            <w:tcW w:w="1809" w:type="dxa"/>
            <w:shd w:val="clear" w:color="auto" w:fill="FFFFFF"/>
            <w:vAlign w:val="center"/>
          </w:tcPr>
          <w:p w14:paraId="3A4B5E23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71 810.00</w:t>
            </w:r>
          </w:p>
        </w:tc>
      </w:tr>
      <w:tr w:rsidR="0025444D" w:rsidRPr="0025444D" w14:paraId="4ED83357" w14:textId="77777777" w:rsidTr="00D46D5B">
        <w:trPr>
          <w:trHeight w:val="451"/>
          <w:jc w:val="center"/>
        </w:trPr>
        <w:tc>
          <w:tcPr>
            <w:tcW w:w="2972" w:type="dxa"/>
            <w:shd w:val="clear" w:color="auto" w:fill="FFFFFF"/>
            <w:vAlign w:val="center"/>
          </w:tcPr>
          <w:p w14:paraId="2A5390B8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 xml:space="preserve">Лист-запит для компанії </w:t>
            </w:r>
            <w:r w:rsidRPr="0025444D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25444D">
              <w:rPr>
                <w:sz w:val="26"/>
                <w:szCs w:val="26"/>
              </w:rPr>
              <w:t>Скайлайн</w:t>
            </w:r>
            <w:proofErr w:type="spellEnd"/>
            <w:r w:rsidRPr="0025444D">
              <w:rPr>
                <w:sz w:val="26"/>
                <w:szCs w:val="26"/>
              </w:rPr>
              <w:t xml:space="preserve"> </w:t>
            </w:r>
            <w:proofErr w:type="spellStart"/>
            <w:r w:rsidRPr="0025444D">
              <w:rPr>
                <w:sz w:val="26"/>
                <w:szCs w:val="26"/>
              </w:rPr>
              <w:t>Електронікс</w:t>
            </w:r>
            <w:proofErr w:type="spellEnd"/>
            <w:r w:rsidRPr="0025444D">
              <w:rPr>
                <w:sz w:val="26"/>
                <w:szCs w:val="26"/>
              </w:rPr>
              <w:t xml:space="preserve"> ЛТД</w:t>
            </w:r>
            <w:r w:rsidRPr="0025444D">
              <w:rPr>
                <w:sz w:val="26"/>
                <w:szCs w:val="26"/>
                <w:lang w:val="ru-RU"/>
              </w:rPr>
              <w:t xml:space="preserve">» у </w:t>
            </w:r>
            <w:proofErr w:type="spellStart"/>
            <w:r w:rsidRPr="0025444D">
              <w:rPr>
                <w:sz w:val="26"/>
                <w:szCs w:val="26"/>
                <w:lang w:val="ru-RU"/>
              </w:rPr>
              <w:t>вигляді</w:t>
            </w:r>
            <w:proofErr w:type="spellEnd"/>
            <w:r w:rsidRPr="0025444D">
              <w:rPr>
                <w:sz w:val="26"/>
                <w:szCs w:val="26"/>
                <w:lang w:val="ru-RU"/>
              </w:rPr>
              <w:t xml:space="preserve"> </w:t>
            </w:r>
            <w:r w:rsidRPr="0025444D">
              <w:rPr>
                <w:sz w:val="26"/>
                <w:szCs w:val="26"/>
              </w:rPr>
              <w:t>ТОВ</w:t>
            </w:r>
          </w:p>
          <w:p w14:paraId="62E3A933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 xml:space="preserve">від 25.11.2024 </w:t>
            </w:r>
          </w:p>
          <w:p w14:paraId="52DEF8DF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№</w:t>
            </w:r>
            <w:r w:rsidRPr="0025444D">
              <w:rPr>
                <w:rFonts w:ascii="Calibri" w:eastAsia="MS Mincho" w:hAnsi="Calibri"/>
                <w:sz w:val="26"/>
                <w:szCs w:val="26"/>
              </w:rPr>
              <w:t xml:space="preserve"> </w:t>
            </w:r>
            <w:r w:rsidRPr="0025444D">
              <w:rPr>
                <w:sz w:val="26"/>
                <w:szCs w:val="26"/>
              </w:rPr>
              <w:t>3/23/1810-24</w:t>
            </w:r>
          </w:p>
        </w:tc>
        <w:tc>
          <w:tcPr>
            <w:tcW w:w="2854" w:type="dxa"/>
            <w:vMerge/>
            <w:shd w:val="clear" w:color="auto" w:fill="FFFFFF"/>
            <w:vAlign w:val="center"/>
          </w:tcPr>
          <w:p w14:paraId="4EFE59B4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vMerge/>
            <w:shd w:val="clear" w:color="auto" w:fill="FFFFFF"/>
          </w:tcPr>
          <w:p w14:paraId="0EC42E4D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14:paraId="173106A2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25444D">
              <w:rPr>
                <w:sz w:val="26"/>
                <w:szCs w:val="26"/>
              </w:rPr>
              <w:t>69 210</w:t>
            </w:r>
            <w:r w:rsidRPr="0025444D">
              <w:rPr>
                <w:sz w:val="26"/>
                <w:szCs w:val="26"/>
                <w:lang w:val="en-US"/>
              </w:rPr>
              <w:t>,00</w:t>
            </w:r>
          </w:p>
        </w:tc>
      </w:tr>
      <w:tr w:rsidR="0025444D" w:rsidRPr="0025444D" w14:paraId="3E1DB3FE" w14:textId="77777777" w:rsidTr="00D46D5B">
        <w:trPr>
          <w:trHeight w:val="1101"/>
          <w:jc w:val="center"/>
        </w:trPr>
        <w:tc>
          <w:tcPr>
            <w:tcW w:w="2972" w:type="dxa"/>
            <w:shd w:val="clear" w:color="auto" w:fill="FFFFFF"/>
            <w:vAlign w:val="center"/>
          </w:tcPr>
          <w:p w14:paraId="57367D2D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  <w:lang w:val="ru-RU"/>
              </w:rPr>
            </w:pPr>
            <w:r w:rsidRPr="0025444D">
              <w:rPr>
                <w:sz w:val="26"/>
                <w:szCs w:val="26"/>
              </w:rPr>
              <w:t xml:space="preserve">Лист-запит для ТОВ </w:t>
            </w:r>
            <w:r w:rsidRPr="0025444D">
              <w:rPr>
                <w:sz w:val="26"/>
                <w:szCs w:val="26"/>
                <w:lang w:val="ru-RU"/>
              </w:rPr>
              <w:t>«</w:t>
            </w:r>
            <w:r w:rsidRPr="0025444D">
              <w:rPr>
                <w:sz w:val="26"/>
                <w:szCs w:val="26"/>
              </w:rPr>
              <w:t xml:space="preserve">Торгова фірма </w:t>
            </w:r>
            <w:proofErr w:type="spellStart"/>
            <w:r w:rsidRPr="0025444D">
              <w:rPr>
                <w:sz w:val="26"/>
                <w:szCs w:val="26"/>
              </w:rPr>
              <w:t>ТіД</w:t>
            </w:r>
            <w:proofErr w:type="spellEnd"/>
            <w:r w:rsidRPr="0025444D">
              <w:rPr>
                <w:sz w:val="26"/>
                <w:szCs w:val="26"/>
                <w:lang w:val="ru-RU"/>
              </w:rPr>
              <w:t>»</w:t>
            </w:r>
          </w:p>
          <w:p w14:paraId="606D08C1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 xml:space="preserve">від 25.11.2024 </w:t>
            </w:r>
          </w:p>
          <w:p w14:paraId="51F5B30C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№</w:t>
            </w:r>
            <w:r w:rsidRPr="0025444D">
              <w:rPr>
                <w:rFonts w:ascii="Calibri" w:eastAsia="MS Mincho" w:hAnsi="Calibri"/>
                <w:sz w:val="26"/>
                <w:szCs w:val="26"/>
              </w:rPr>
              <w:t xml:space="preserve"> </w:t>
            </w:r>
            <w:r w:rsidRPr="0025444D">
              <w:rPr>
                <w:sz w:val="26"/>
                <w:szCs w:val="26"/>
              </w:rPr>
              <w:t>3/23/1811-24</w:t>
            </w:r>
          </w:p>
        </w:tc>
        <w:tc>
          <w:tcPr>
            <w:tcW w:w="2854" w:type="dxa"/>
            <w:vMerge/>
            <w:shd w:val="clear" w:color="auto" w:fill="FFFFFF"/>
            <w:vAlign w:val="center"/>
          </w:tcPr>
          <w:p w14:paraId="59E2B284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vMerge/>
            <w:shd w:val="clear" w:color="auto" w:fill="FFFFFF"/>
          </w:tcPr>
          <w:p w14:paraId="68E76604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14:paraId="10418F28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25444D">
              <w:rPr>
                <w:sz w:val="26"/>
                <w:szCs w:val="26"/>
              </w:rPr>
              <w:t>69 306</w:t>
            </w:r>
            <w:r w:rsidRPr="0025444D">
              <w:rPr>
                <w:sz w:val="26"/>
                <w:szCs w:val="26"/>
                <w:lang w:val="en-US"/>
              </w:rPr>
              <w:t>,00</w:t>
            </w:r>
          </w:p>
        </w:tc>
      </w:tr>
      <w:tr w:rsidR="0025444D" w:rsidRPr="0025444D" w14:paraId="0F896D32" w14:textId="77777777" w:rsidTr="00D46D5B">
        <w:trPr>
          <w:trHeight w:val="1101"/>
          <w:jc w:val="center"/>
        </w:trPr>
        <w:tc>
          <w:tcPr>
            <w:tcW w:w="2972" w:type="dxa"/>
            <w:shd w:val="clear" w:color="auto" w:fill="FFFFFF"/>
            <w:vAlign w:val="center"/>
          </w:tcPr>
          <w:p w14:paraId="148EF589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  <w:lang w:val="ru-RU"/>
              </w:rPr>
            </w:pPr>
            <w:r w:rsidRPr="0025444D">
              <w:rPr>
                <w:sz w:val="26"/>
                <w:szCs w:val="26"/>
              </w:rPr>
              <w:t xml:space="preserve">Лист-запит для ТОВ </w:t>
            </w:r>
            <w:r w:rsidRPr="0025444D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25444D">
              <w:rPr>
                <w:sz w:val="26"/>
                <w:szCs w:val="26"/>
              </w:rPr>
              <w:t>Неолоджик</w:t>
            </w:r>
            <w:proofErr w:type="spellEnd"/>
            <w:r w:rsidRPr="0025444D">
              <w:rPr>
                <w:sz w:val="26"/>
                <w:szCs w:val="26"/>
                <w:lang w:val="ru-RU"/>
              </w:rPr>
              <w:t>»</w:t>
            </w:r>
          </w:p>
          <w:p w14:paraId="4B6E4F94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 xml:space="preserve">від 25.11.2024 </w:t>
            </w:r>
          </w:p>
          <w:p w14:paraId="61EFAD31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№</w:t>
            </w:r>
            <w:r w:rsidRPr="0025444D">
              <w:rPr>
                <w:rFonts w:ascii="Calibri" w:eastAsia="MS Mincho" w:hAnsi="Calibri"/>
                <w:sz w:val="26"/>
                <w:szCs w:val="26"/>
              </w:rPr>
              <w:t xml:space="preserve"> </w:t>
            </w:r>
            <w:r w:rsidRPr="0025444D">
              <w:rPr>
                <w:sz w:val="26"/>
                <w:szCs w:val="26"/>
              </w:rPr>
              <w:t>3/23/1812-24</w:t>
            </w:r>
          </w:p>
        </w:tc>
        <w:tc>
          <w:tcPr>
            <w:tcW w:w="2854" w:type="dxa"/>
            <w:vMerge/>
            <w:shd w:val="clear" w:color="auto" w:fill="FFFFFF"/>
            <w:vAlign w:val="center"/>
          </w:tcPr>
          <w:p w14:paraId="42D41521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vMerge/>
            <w:shd w:val="clear" w:color="auto" w:fill="FFFFFF"/>
          </w:tcPr>
          <w:p w14:paraId="5D3B7525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14:paraId="4D09E455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Не отримано</w:t>
            </w:r>
          </w:p>
        </w:tc>
      </w:tr>
      <w:tr w:rsidR="0025444D" w:rsidRPr="0025444D" w14:paraId="347F3A35" w14:textId="77777777" w:rsidTr="00D46D5B">
        <w:trPr>
          <w:trHeight w:val="1236"/>
          <w:jc w:val="center"/>
        </w:trPr>
        <w:tc>
          <w:tcPr>
            <w:tcW w:w="2972" w:type="dxa"/>
            <w:shd w:val="clear" w:color="auto" w:fill="FFFFFF"/>
            <w:vAlign w:val="center"/>
          </w:tcPr>
          <w:p w14:paraId="262EC240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Онлайн ресурс «softlist.com.ua»</w:t>
            </w:r>
          </w:p>
          <w:p w14:paraId="6ADED5BB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25444D">
              <w:rPr>
                <w:sz w:val="26"/>
                <w:szCs w:val="26"/>
              </w:rPr>
              <w:t>https://softlist.com.ua/ua/catalog/fortinet-80e</w:t>
            </w:r>
          </w:p>
        </w:tc>
        <w:tc>
          <w:tcPr>
            <w:tcW w:w="2854" w:type="dxa"/>
            <w:vMerge/>
            <w:shd w:val="clear" w:color="auto" w:fill="FFFFFF"/>
            <w:vAlign w:val="center"/>
          </w:tcPr>
          <w:p w14:paraId="01BA67E4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vMerge/>
            <w:shd w:val="clear" w:color="auto" w:fill="FFFFFF"/>
          </w:tcPr>
          <w:p w14:paraId="67303A2B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14:paraId="40346122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  <w:lang w:val="en-US"/>
              </w:rPr>
            </w:pPr>
            <w:r w:rsidRPr="0025444D">
              <w:rPr>
                <w:sz w:val="26"/>
                <w:szCs w:val="26"/>
              </w:rPr>
              <w:t>82 202,00</w:t>
            </w:r>
          </w:p>
        </w:tc>
      </w:tr>
      <w:tr w:rsidR="0025444D" w:rsidRPr="00BA146D" w14:paraId="4FBC7D5D" w14:textId="77777777" w:rsidTr="00D46D5B">
        <w:trPr>
          <w:trHeight w:val="451"/>
          <w:jc w:val="center"/>
        </w:trPr>
        <w:tc>
          <w:tcPr>
            <w:tcW w:w="7635" w:type="dxa"/>
            <w:gridSpan w:val="3"/>
            <w:shd w:val="clear" w:color="auto" w:fill="FFFFFF"/>
            <w:vAlign w:val="center"/>
          </w:tcPr>
          <w:p w14:paraId="0FE8C977" w14:textId="77777777" w:rsidR="0025444D" w:rsidRPr="00BA146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BA146D">
              <w:rPr>
                <w:sz w:val="26"/>
                <w:szCs w:val="26"/>
              </w:rPr>
              <w:t>Середня вартість за 1 шт., грн. з ПДВ</w:t>
            </w:r>
          </w:p>
        </w:tc>
        <w:tc>
          <w:tcPr>
            <w:tcW w:w="1809" w:type="dxa"/>
            <w:shd w:val="clear" w:color="auto" w:fill="FFFFFF"/>
            <w:vAlign w:val="center"/>
          </w:tcPr>
          <w:p w14:paraId="70859545" w14:textId="77777777" w:rsidR="0025444D" w:rsidRPr="00BA146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BA146D">
              <w:rPr>
                <w:sz w:val="26"/>
                <w:szCs w:val="26"/>
                <w:lang w:val="en-US"/>
              </w:rPr>
              <w:t>73 132</w:t>
            </w:r>
            <w:r w:rsidRPr="00BA146D">
              <w:rPr>
                <w:sz w:val="26"/>
                <w:szCs w:val="26"/>
              </w:rPr>
              <w:t>,00</w:t>
            </w:r>
          </w:p>
        </w:tc>
      </w:tr>
      <w:tr w:rsidR="0025444D" w:rsidRPr="0025444D" w14:paraId="4E3C34A0" w14:textId="77777777" w:rsidTr="00D46D5B">
        <w:trPr>
          <w:trHeight w:val="451"/>
          <w:jc w:val="center"/>
        </w:trPr>
        <w:tc>
          <w:tcPr>
            <w:tcW w:w="7635" w:type="dxa"/>
            <w:gridSpan w:val="3"/>
            <w:shd w:val="clear" w:color="auto" w:fill="FFFFFF"/>
            <w:vAlign w:val="center"/>
          </w:tcPr>
          <w:p w14:paraId="0D223806" w14:textId="77777777" w:rsidR="0025444D" w:rsidRPr="00BA146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6"/>
                <w:szCs w:val="26"/>
              </w:rPr>
            </w:pPr>
            <w:r w:rsidRPr="00BA146D">
              <w:rPr>
                <w:sz w:val="26"/>
                <w:szCs w:val="26"/>
              </w:rPr>
              <w:t>Середня вартість за 2 шт., грн. з ПДВ</w:t>
            </w:r>
          </w:p>
        </w:tc>
        <w:tc>
          <w:tcPr>
            <w:tcW w:w="1809" w:type="dxa"/>
            <w:shd w:val="clear" w:color="auto" w:fill="FFFFFF"/>
            <w:vAlign w:val="center"/>
          </w:tcPr>
          <w:p w14:paraId="74CBEC7C" w14:textId="77777777" w:rsidR="0025444D" w:rsidRPr="0025444D" w:rsidRDefault="0025444D" w:rsidP="0025444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BA146D">
              <w:rPr>
                <w:sz w:val="26"/>
                <w:szCs w:val="26"/>
                <w:lang w:val="en-US"/>
              </w:rPr>
              <w:t>146 264</w:t>
            </w:r>
            <w:r w:rsidRPr="00BA146D">
              <w:rPr>
                <w:sz w:val="26"/>
                <w:szCs w:val="26"/>
              </w:rPr>
              <w:t>,00</w:t>
            </w:r>
          </w:p>
        </w:tc>
      </w:tr>
    </w:tbl>
    <w:p w14:paraId="76BBC765" w14:textId="77777777" w:rsidR="0025444D" w:rsidRPr="0025444D" w:rsidRDefault="0025444D" w:rsidP="0025444D">
      <w:pPr>
        <w:widowControl/>
        <w:tabs>
          <w:tab w:val="left" w:pos="567"/>
        </w:tabs>
        <w:autoSpaceDE/>
        <w:autoSpaceDN/>
        <w:jc w:val="both"/>
        <w:rPr>
          <w:sz w:val="26"/>
          <w:szCs w:val="26"/>
        </w:rPr>
      </w:pPr>
    </w:p>
    <w:p w14:paraId="2849BD15" w14:textId="64A3842E" w:rsidR="00D64B6E" w:rsidRPr="0025444D" w:rsidRDefault="0025444D" w:rsidP="0025444D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25444D">
        <w:rPr>
          <w:sz w:val="28"/>
          <w:szCs w:val="28"/>
        </w:rPr>
        <w:t xml:space="preserve">Загальна очікувана вартість предмета закупівлі визначена згідно інформації, отриманої з відкритих джерел в мережі Інтернет та листів запитів </w:t>
      </w:r>
      <w:r>
        <w:rPr>
          <w:sz w:val="28"/>
          <w:szCs w:val="28"/>
        </w:rPr>
        <w:t xml:space="preserve">та </w:t>
      </w:r>
      <w:r w:rsidRPr="0025444D">
        <w:rPr>
          <w:sz w:val="28"/>
          <w:szCs w:val="28"/>
        </w:rPr>
        <w:t>складає</w:t>
      </w:r>
      <w:r>
        <w:rPr>
          <w:sz w:val="28"/>
          <w:szCs w:val="28"/>
        </w:rPr>
        <w:t xml:space="preserve"> згідно Річного плану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КП «МПРС»</w:t>
      </w:r>
      <w:r w:rsidRPr="0025444D">
        <w:rPr>
          <w:sz w:val="28"/>
          <w:szCs w:val="28"/>
        </w:rPr>
        <w:t xml:space="preserve"> 143 145,00 грн</w:t>
      </w:r>
      <w:r>
        <w:rPr>
          <w:sz w:val="28"/>
          <w:szCs w:val="28"/>
        </w:rPr>
        <w:t>.</w:t>
      </w:r>
      <w:r w:rsidR="00D64B6E" w:rsidRPr="00D64B6E">
        <w:rPr>
          <w:rFonts w:eastAsia="Calibri"/>
          <w:sz w:val="28"/>
          <w:szCs w:val="28"/>
        </w:rPr>
        <w:t xml:space="preserve"> </w:t>
      </w:r>
      <w:r w:rsidR="00D91F9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сто сорок три тисячі сто сорок п’ять</w:t>
      </w:r>
      <w:r w:rsidR="00D91F99" w:rsidRPr="00D91F99">
        <w:rPr>
          <w:rFonts w:eastAsia="Calibri"/>
          <w:sz w:val="28"/>
          <w:szCs w:val="28"/>
        </w:rPr>
        <w:t xml:space="preserve"> гр</w:t>
      </w:r>
      <w:r>
        <w:rPr>
          <w:rFonts w:eastAsia="Calibri"/>
          <w:sz w:val="28"/>
          <w:szCs w:val="28"/>
        </w:rPr>
        <w:t>иве</w:t>
      </w:r>
      <w:r w:rsidR="00D91F99" w:rsidRPr="00D91F99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ь</w:t>
      </w:r>
      <w:r w:rsidR="00D91F99" w:rsidRPr="00D91F99">
        <w:rPr>
          <w:rFonts w:eastAsia="Calibri"/>
          <w:sz w:val="28"/>
          <w:szCs w:val="28"/>
        </w:rPr>
        <w:t xml:space="preserve"> 00 коп</w:t>
      </w:r>
      <w:r>
        <w:rPr>
          <w:rFonts w:eastAsia="Calibri"/>
          <w:sz w:val="28"/>
          <w:szCs w:val="28"/>
        </w:rPr>
        <w:t>ійок</w:t>
      </w:r>
      <w:r w:rsidR="00D91F99" w:rsidRPr="00D91F99">
        <w:rPr>
          <w:rFonts w:eastAsia="Calibri"/>
          <w:sz w:val="28"/>
          <w:szCs w:val="28"/>
        </w:rPr>
        <w:t>) з ПДВ</w:t>
      </w:r>
      <w:r w:rsidR="00D64B6E" w:rsidRPr="00D64B6E">
        <w:rPr>
          <w:rFonts w:eastAsia="Calibri"/>
          <w:sz w:val="28"/>
          <w:szCs w:val="28"/>
        </w:rPr>
        <w:t>.</w:t>
      </w:r>
    </w:p>
    <w:p w14:paraId="0684AC8C" w14:textId="50BF78FA" w:rsidR="008377E7" w:rsidRPr="008377E7" w:rsidRDefault="008377E7" w:rsidP="008377E7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8377E7">
        <w:rPr>
          <w:rFonts w:eastAsia="Calibri"/>
          <w:sz w:val="28"/>
          <w:szCs w:val="28"/>
        </w:rPr>
        <w:t xml:space="preserve">       </w:t>
      </w:r>
    </w:p>
    <w:p w14:paraId="5FFA68A8" w14:textId="5C200829" w:rsidR="00174FB3" w:rsidRDefault="00174FB3" w:rsidP="008377E7">
      <w:pPr>
        <w:widowControl/>
        <w:autoSpaceDE/>
        <w:autoSpaceDN/>
        <w:ind w:left="142" w:firstLine="709"/>
        <w:jc w:val="both"/>
      </w:pPr>
    </w:p>
    <w:sectPr w:rsidR="00174FB3" w:rsidSect="00927F49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686C"/>
    <w:multiLevelType w:val="singleLevel"/>
    <w:tmpl w:val="0558686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2"/>
  </w:num>
  <w:num w:numId="3" w16cid:durableId="188848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725BC"/>
    <w:rsid w:val="00161E75"/>
    <w:rsid w:val="001738B6"/>
    <w:rsid w:val="00174FB3"/>
    <w:rsid w:val="001B4E82"/>
    <w:rsid w:val="0022730D"/>
    <w:rsid w:val="0025444D"/>
    <w:rsid w:val="002634C5"/>
    <w:rsid w:val="00265C41"/>
    <w:rsid w:val="002F4646"/>
    <w:rsid w:val="002F4654"/>
    <w:rsid w:val="00395588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C5C1B"/>
    <w:rsid w:val="005D23F8"/>
    <w:rsid w:val="005D25B5"/>
    <w:rsid w:val="006A663F"/>
    <w:rsid w:val="006C0CB6"/>
    <w:rsid w:val="006F2FFA"/>
    <w:rsid w:val="00702969"/>
    <w:rsid w:val="00751C1D"/>
    <w:rsid w:val="0078200C"/>
    <w:rsid w:val="00790A31"/>
    <w:rsid w:val="007A1C37"/>
    <w:rsid w:val="008377E7"/>
    <w:rsid w:val="008D1F7A"/>
    <w:rsid w:val="008E37DE"/>
    <w:rsid w:val="008E7B80"/>
    <w:rsid w:val="00927F49"/>
    <w:rsid w:val="009578ED"/>
    <w:rsid w:val="00A30BE1"/>
    <w:rsid w:val="00AA2C9A"/>
    <w:rsid w:val="00AD2E82"/>
    <w:rsid w:val="00B0770B"/>
    <w:rsid w:val="00B1215D"/>
    <w:rsid w:val="00B44965"/>
    <w:rsid w:val="00BA146D"/>
    <w:rsid w:val="00BD0D0B"/>
    <w:rsid w:val="00C05F13"/>
    <w:rsid w:val="00C22F76"/>
    <w:rsid w:val="00C276D2"/>
    <w:rsid w:val="00CD1FA6"/>
    <w:rsid w:val="00D64B6E"/>
    <w:rsid w:val="00D91F99"/>
    <w:rsid w:val="00DA007C"/>
    <w:rsid w:val="00DC71B7"/>
    <w:rsid w:val="00DF035E"/>
    <w:rsid w:val="00E55C49"/>
    <w:rsid w:val="00E87AAA"/>
    <w:rsid w:val="00EC602C"/>
    <w:rsid w:val="00ED62A7"/>
    <w:rsid w:val="00EE3667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820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2024-11-27T12:50:00Z</cp:lastPrinted>
  <dcterms:created xsi:type="dcterms:W3CDTF">2024-12-10T14:15:00Z</dcterms:created>
  <dcterms:modified xsi:type="dcterms:W3CDTF">2024-12-11T10:17:00Z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