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6E3AE99C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3962DE" w:rsidRPr="003962DE">
        <w:rPr>
          <w:sz w:val="28"/>
        </w:rPr>
        <w:t>Послуги з обслуговування аккаунтів «</w:t>
      </w:r>
      <w:proofErr w:type="spellStart"/>
      <w:r w:rsidR="003962DE" w:rsidRPr="003962DE">
        <w:rPr>
          <w:sz w:val="28"/>
        </w:rPr>
        <w:t>Starlink</w:t>
      </w:r>
      <w:proofErr w:type="spellEnd"/>
      <w:r w:rsidR="003962DE" w:rsidRPr="003962DE">
        <w:rPr>
          <w:sz w:val="28"/>
        </w:rPr>
        <w:t xml:space="preserve">» </w:t>
      </w:r>
      <w:r w:rsidR="00A26F2A" w:rsidRPr="00A26F2A">
        <w:rPr>
          <w:sz w:val="28"/>
        </w:rPr>
        <w:t>(</w:t>
      </w:r>
      <w:r w:rsidR="003962DE">
        <w:rPr>
          <w:sz w:val="28"/>
          <w:lang w:val="en-US"/>
        </w:rPr>
        <w:t>7272</w:t>
      </w:r>
      <w:r w:rsidR="001753B2" w:rsidRPr="001753B2">
        <w:rPr>
          <w:sz w:val="28"/>
        </w:rPr>
        <w:t>0000-</w:t>
      </w:r>
      <w:r w:rsidR="003962DE">
        <w:rPr>
          <w:sz w:val="28"/>
          <w:lang w:val="en-US"/>
        </w:rPr>
        <w:t>3</w:t>
      </w:r>
      <w:r w:rsidR="001753B2" w:rsidRPr="001753B2">
        <w:rPr>
          <w:sz w:val="28"/>
        </w:rPr>
        <w:t xml:space="preserve"> «</w:t>
      </w:r>
      <w:r w:rsidR="003962DE" w:rsidRPr="003962DE">
        <w:rPr>
          <w:sz w:val="28"/>
        </w:rPr>
        <w:t>Послуги у сфері глобальних мереж</w:t>
      </w:r>
      <w:r w:rsidR="001753B2" w:rsidRPr="001753B2">
        <w:rPr>
          <w:sz w:val="28"/>
        </w:rPr>
        <w:t>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0918F327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F70BEB" w:rsidRPr="00F70BEB">
        <w:rPr>
          <w:sz w:val="28"/>
        </w:rPr>
        <w:t>UA-2025-03-14-010469-a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0D52C00F" w14:textId="6934B936" w:rsidR="000266FD" w:rsidRDefault="001753B2" w:rsidP="002F6165">
      <w:pPr>
        <w:pStyle w:val="a3"/>
        <w:spacing w:before="52"/>
        <w:ind w:right="126"/>
      </w:pPr>
      <w:r w:rsidRPr="001753B2">
        <w:t xml:space="preserve">Закупівля </w:t>
      </w:r>
      <w:r w:rsidR="003962DE" w:rsidRPr="003962DE">
        <w:t>необхідна для оплати послуг з обслуговування аккаунтів «</w:t>
      </w:r>
      <w:proofErr w:type="spellStart"/>
      <w:r w:rsidR="003962DE" w:rsidRPr="003962DE">
        <w:t>Starlink</w:t>
      </w:r>
      <w:proofErr w:type="spellEnd"/>
      <w:r w:rsidR="003962DE" w:rsidRPr="003962DE">
        <w:t>» для забезпечення стабільного каналу інтернету на суднах підприємствах, що є критично важливою для підтримки стабільної комунікації судна з морським координаційним центром тощо, в умовах відкритих вод</w:t>
      </w:r>
      <w:r w:rsidR="000266FD" w:rsidRPr="000266FD">
        <w:t>.</w:t>
      </w:r>
    </w:p>
    <w:p w14:paraId="15C89C9E" w14:textId="33FC046B" w:rsidR="00C03E01" w:rsidRDefault="00C03E01" w:rsidP="00C03E01">
      <w:pPr>
        <w:pStyle w:val="a3"/>
        <w:spacing w:before="52"/>
        <w:ind w:right="126"/>
      </w:pPr>
      <w:r>
        <w:t>Виконавець зобов’язується:</w:t>
      </w:r>
    </w:p>
    <w:p w14:paraId="4C2D15B7" w14:textId="7C2F4927" w:rsidR="00C03E01" w:rsidRDefault="00C03E01" w:rsidP="00C03E01">
      <w:pPr>
        <w:pStyle w:val="a3"/>
        <w:tabs>
          <w:tab w:val="left" w:pos="993"/>
        </w:tabs>
        <w:spacing w:before="52"/>
        <w:ind w:right="126"/>
      </w:pPr>
      <w:r>
        <w:t>-</w:t>
      </w:r>
      <w:r>
        <w:tab/>
        <w:t xml:space="preserve">надавати Замовнику послуги активації та/або реєстрації аккаунтів; цілодобового доступу до мережі супутникового інтернет-сервісу </w:t>
      </w:r>
      <w:proofErr w:type="spellStart"/>
      <w:r>
        <w:t>Starlink</w:t>
      </w:r>
      <w:proofErr w:type="spellEnd"/>
      <w:r>
        <w:t xml:space="preserve"> від </w:t>
      </w:r>
      <w:proofErr w:type="spellStart"/>
      <w:r>
        <w:t>SpaceX</w:t>
      </w:r>
      <w:proofErr w:type="spellEnd"/>
      <w:r>
        <w:t xml:space="preserve">;  цілодобового супроводу відповідно до KIT-номеру (або терміналів бездротового інтернету), здійснювати контроль за кабінетом Замовника, цілодобово забезпечувати підтримку працездатності аккаунтів системи </w:t>
      </w:r>
      <w:proofErr w:type="spellStart"/>
      <w:r>
        <w:t>Starlink</w:t>
      </w:r>
      <w:proofErr w:type="spellEnd"/>
      <w:r>
        <w:t xml:space="preserve">, зазначених  у </w:t>
      </w:r>
      <w:proofErr w:type="spellStart"/>
      <w:r>
        <w:t>Додатоку</w:t>
      </w:r>
      <w:proofErr w:type="spellEnd"/>
      <w:r>
        <w:t xml:space="preserve"> № 1  до Договору, що  є його невід’ємною частиною;  </w:t>
      </w:r>
    </w:p>
    <w:p w14:paraId="78A6EFC9" w14:textId="36785F4F" w:rsidR="00C03E01" w:rsidRDefault="00C03E01" w:rsidP="00C03E01">
      <w:pPr>
        <w:pStyle w:val="a3"/>
        <w:tabs>
          <w:tab w:val="left" w:pos="993"/>
        </w:tabs>
        <w:spacing w:before="52"/>
        <w:ind w:right="126"/>
      </w:pPr>
      <w:r>
        <w:t xml:space="preserve">- </w:t>
      </w:r>
      <w:r>
        <w:tab/>
        <w:t xml:space="preserve">надати Замовнику доступ та підключити до мережі супутникового інтернету </w:t>
      </w:r>
      <w:proofErr w:type="spellStart"/>
      <w:r>
        <w:t>Starlink</w:t>
      </w:r>
      <w:proofErr w:type="spellEnd"/>
      <w:r>
        <w:t xml:space="preserve">,  відповідно до тарифного плану, згідно Додатку № 1 до Договору, що  є його невід’ємною частиною; </w:t>
      </w:r>
    </w:p>
    <w:p w14:paraId="3749D7D9" w14:textId="1EF09D0D" w:rsidR="00C03E01" w:rsidRDefault="00C03E01" w:rsidP="00C03E01">
      <w:pPr>
        <w:pStyle w:val="a3"/>
        <w:tabs>
          <w:tab w:val="left" w:pos="993"/>
        </w:tabs>
        <w:spacing w:before="52"/>
        <w:ind w:right="126"/>
      </w:pPr>
      <w:r>
        <w:t>-</w:t>
      </w:r>
      <w:r>
        <w:tab/>
        <w:t>забезпечувати цілодобове  безперебійне та якісне надання Послуг за встановленими показниками до даного виду послуг;</w:t>
      </w:r>
    </w:p>
    <w:p w14:paraId="26EA73FA" w14:textId="308B2A6C" w:rsidR="00C03E01" w:rsidRDefault="00C03E01" w:rsidP="00C03E01">
      <w:pPr>
        <w:pStyle w:val="a3"/>
        <w:tabs>
          <w:tab w:val="left" w:pos="993"/>
        </w:tabs>
        <w:spacing w:before="52"/>
        <w:ind w:right="126"/>
      </w:pPr>
      <w:r>
        <w:t>-</w:t>
      </w:r>
      <w:r>
        <w:tab/>
        <w:t>мати кваліфікований персонал для надання Послуг, що є предметом договору;</w:t>
      </w:r>
    </w:p>
    <w:p w14:paraId="0B7016FD" w14:textId="7B9E1627" w:rsidR="00C03E01" w:rsidRDefault="00C03E01" w:rsidP="00C03E01">
      <w:pPr>
        <w:pStyle w:val="a3"/>
        <w:spacing w:before="52"/>
        <w:ind w:right="126"/>
      </w:pPr>
      <w:r>
        <w:t xml:space="preserve">- </w:t>
      </w:r>
      <w:r>
        <w:t>негайно повідомляти в письмовому  вигляді на електронну пошту Замовника та в телефонному режимі про перебої у наданні Послуг, причини таких перебоїв та строки їх усунення;</w:t>
      </w:r>
    </w:p>
    <w:p w14:paraId="662EA13A" w14:textId="7D8F2761" w:rsidR="00C03E01" w:rsidRDefault="00C03E01" w:rsidP="00C03E01">
      <w:pPr>
        <w:pStyle w:val="a3"/>
        <w:spacing w:before="52"/>
        <w:ind w:right="126"/>
      </w:pPr>
      <w:r>
        <w:t xml:space="preserve">- </w:t>
      </w:r>
      <w:r>
        <w:t>за зверненням Замовника, надавати кваліфіковану консультацію та технічну допомогу для ефективного та безперебійного надання Послуг;</w:t>
      </w:r>
    </w:p>
    <w:p w14:paraId="25EC2C8D" w14:textId="0AF42723" w:rsidR="00C03E01" w:rsidRDefault="00C03E01" w:rsidP="00C03E01">
      <w:pPr>
        <w:pStyle w:val="a3"/>
        <w:spacing w:before="52"/>
        <w:ind w:right="126"/>
      </w:pPr>
      <w:r>
        <w:t xml:space="preserve">- </w:t>
      </w:r>
      <w:r>
        <w:t xml:space="preserve">на запити Замовника надавати інформацію про Послуги, територію </w:t>
      </w:r>
      <w:r>
        <w:lastRenderedPageBreak/>
        <w:t>покриття мережі, тарифи,  щомісячну розшифровку нарахувань до сплати сум  за отримані Послуги  тощо;</w:t>
      </w:r>
    </w:p>
    <w:p w14:paraId="7075E813" w14:textId="49682B1E" w:rsidR="00C03E01" w:rsidRDefault="00C03E01" w:rsidP="00C03E01">
      <w:pPr>
        <w:pStyle w:val="a3"/>
        <w:spacing w:before="52"/>
        <w:ind w:right="126"/>
      </w:pPr>
      <w:r>
        <w:t xml:space="preserve">- </w:t>
      </w:r>
      <w:r>
        <w:t xml:space="preserve">зберігати позитивний баланс коштів особистого кабінету Замовника; </w:t>
      </w:r>
    </w:p>
    <w:p w14:paraId="76550C59" w14:textId="2F915110" w:rsidR="00C03E01" w:rsidRDefault="00C03E01" w:rsidP="00C03E01">
      <w:pPr>
        <w:pStyle w:val="a3"/>
        <w:spacing w:before="52"/>
        <w:ind w:right="126"/>
      </w:pPr>
      <w:r>
        <w:t xml:space="preserve">- </w:t>
      </w:r>
      <w:r>
        <w:t xml:space="preserve">надавати Замовнику рахунки та акти приймання- передачі наданих  Послуг; </w:t>
      </w:r>
    </w:p>
    <w:p w14:paraId="37C79E74" w14:textId="3F6EA833" w:rsidR="00C03E01" w:rsidRDefault="00C03E01" w:rsidP="00C03E01">
      <w:pPr>
        <w:pStyle w:val="a3"/>
        <w:tabs>
          <w:tab w:val="left" w:pos="993"/>
        </w:tabs>
        <w:spacing w:before="52"/>
        <w:ind w:right="126"/>
      </w:pPr>
      <w:r>
        <w:t>-</w:t>
      </w:r>
      <w:r>
        <w:tab/>
        <w:t>відшкодовувати збитки, завдані Замовнику, від надання неякісних Послуг;</w:t>
      </w:r>
    </w:p>
    <w:p w14:paraId="0016A62E" w14:textId="548C516C" w:rsidR="00C03E01" w:rsidRDefault="00C03E01" w:rsidP="00C03E01">
      <w:pPr>
        <w:pStyle w:val="a3"/>
        <w:tabs>
          <w:tab w:val="left" w:pos="993"/>
        </w:tabs>
        <w:spacing w:before="52"/>
        <w:ind w:right="126"/>
      </w:pPr>
      <w:r>
        <w:t>-</w:t>
      </w:r>
      <w:r>
        <w:tab/>
        <w:t>не розголошувати інформацію про Замовника третім особам;</w:t>
      </w:r>
    </w:p>
    <w:p w14:paraId="7040A586" w14:textId="2ED8F255" w:rsidR="000266FD" w:rsidRDefault="00C03E01" w:rsidP="00C03E01">
      <w:pPr>
        <w:pStyle w:val="a3"/>
        <w:tabs>
          <w:tab w:val="left" w:pos="993"/>
        </w:tabs>
        <w:spacing w:before="52"/>
        <w:ind w:right="126"/>
      </w:pPr>
      <w:r>
        <w:t>-</w:t>
      </w:r>
      <w:r>
        <w:tab/>
        <w:t>визначити уповноважену особу за виконання даного Договору, та, в разі зміни такої особи, повідомити в 5-денний строк Замовника.</w:t>
      </w:r>
    </w:p>
    <w:p w14:paraId="3C5BBE9D" w14:textId="582528ED" w:rsidR="002F6165" w:rsidRDefault="003962DE" w:rsidP="002F6165">
      <w:pPr>
        <w:pStyle w:val="a3"/>
        <w:spacing w:before="52"/>
        <w:ind w:right="126"/>
      </w:pPr>
      <w:r w:rsidRPr="003962DE">
        <w:t>Оплата здійснюється  шляхом перерахування авансу на поточний рахунок Виконавця у розмірі щомісячної  плати,  на підставі оригіналу  рахунку,  оформленого належним чином наданого Виконавцем, протягом 5-ти робочих днів з дня отримання оригіналу рахунку</w:t>
      </w:r>
      <w:r w:rsidR="002F6165"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1B69F034" w14:textId="23121CA3" w:rsidR="000266FD" w:rsidRPr="000266FD" w:rsidRDefault="000266FD" w:rsidP="000266FD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0266FD">
        <w:rPr>
          <w:sz w:val="28"/>
          <w:szCs w:val="28"/>
        </w:rPr>
        <w:tab/>
      </w:r>
      <w:r w:rsidRPr="000266FD">
        <w:rPr>
          <w:sz w:val="28"/>
          <w:szCs w:val="28"/>
          <w:u w:val="single"/>
        </w:rPr>
        <w:t xml:space="preserve">Порівняння цінових пропозиції </w:t>
      </w:r>
      <w:r w:rsidR="009E488D">
        <w:rPr>
          <w:sz w:val="28"/>
          <w:szCs w:val="28"/>
          <w:u w:val="single"/>
        </w:rPr>
        <w:t>за результатами моніторингу цін</w:t>
      </w:r>
      <w:r w:rsidRPr="000266FD">
        <w:rPr>
          <w:sz w:val="28"/>
          <w:szCs w:val="28"/>
        </w:rPr>
        <w:t>:</w:t>
      </w:r>
    </w:p>
    <w:p w14:paraId="7E4E31E3" w14:textId="566D15AC" w:rsidR="000266FD" w:rsidRPr="000266FD" w:rsidRDefault="000266FD" w:rsidP="000266FD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tbl>
      <w:tblPr>
        <w:tblW w:w="10477" w:type="dxa"/>
        <w:jc w:val="center"/>
        <w:tblLayout w:type="fixed"/>
        <w:tblLook w:val="0000" w:firstRow="0" w:lastRow="0" w:firstColumn="0" w:lastColumn="0" w:noHBand="0" w:noVBand="0"/>
      </w:tblPr>
      <w:tblGrid>
        <w:gridCol w:w="2404"/>
        <w:gridCol w:w="1981"/>
        <w:gridCol w:w="1839"/>
        <w:gridCol w:w="1425"/>
        <w:gridCol w:w="1308"/>
        <w:gridCol w:w="1520"/>
      </w:tblGrid>
      <w:tr w:rsidR="00F31C3F" w:rsidRPr="00F31C3F" w14:paraId="52D739F8" w14:textId="77777777" w:rsidTr="0029203D">
        <w:trPr>
          <w:trHeight w:val="913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486E6C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F31C3F">
              <w:rPr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4C10B23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Ресурс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D518C2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 xml:space="preserve">     Одиниця</w:t>
            </w:r>
          </w:p>
          <w:p w14:paraId="66237230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 xml:space="preserve">       виміру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E07F9D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Кіл-</w:t>
            </w:r>
            <w:proofErr w:type="spellStart"/>
            <w:r w:rsidRPr="00F31C3F">
              <w:rPr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78CA49E" w14:textId="37BD8F78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F31C3F">
              <w:t xml:space="preserve">Ціна за одиницю, грн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942188" w14:textId="7E35B6BF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F31C3F">
              <w:t xml:space="preserve">Вартість, грн </w:t>
            </w:r>
          </w:p>
        </w:tc>
      </w:tr>
      <w:tr w:rsidR="00F31C3F" w:rsidRPr="00F31C3F" w14:paraId="6917F3A6" w14:textId="77777777" w:rsidTr="0029203D">
        <w:trPr>
          <w:trHeight w:val="354"/>
          <w:jc w:val="center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D7B796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 xml:space="preserve">Послуги доступу до мережі </w:t>
            </w:r>
            <w:proofErr w:type="spellStart"/>
            <w:r w:rsidRPr="00F31C3F">
              <w:rPr>
                <w:sz w:val="24"/>
                <w:szCs w:val="24"/>
              </w:rPr>
              <w:t>спутникового</w:t>
            </w:r>
            <w:proofErr w:type="spellEnd"/>
            <w:r w:rsidRPr="00F31C3F">
              <w:rPr>
                <w:sz w:val="24"/>
                <w:szCs w:val="24"/>
              </w:rPr>
              <w:t xml:space="preserve"> інтернет-сервісу</w:t>
            </w:r>
          </w:p>
          <w:p w14:paraId="5FAABCD3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F31C3F">
              <w:rPr>
                <w:sz w:val="24"/>
                <w:szCs w:val="24"/>
              </w:rPr>
              <w:t>Starlink</w:t>
            </w:r>
            <w:proofErr w:type="spellEnd"/>
            <w:r w:rsidRPr="00F31C3F">
              <w:rPr>
                <w:sz w:val="24"/>
                <w:szCs w:val="24"/>
              </w:rPr>
              <w:t xml:space="preserve"> від </w:t>
            </w:r>
            <w:proofErr w:type="spellStart"/>
            <w:r w:rsidRPr="00F31C3F">
              <w:rPr>
                <w:sz w:val="24"/>
                <w:szCs w:val="24"/>
              </w:rPr>
              <w:t>SpaceX</w:t>
            </w:r>
            <w:proofErr w:type="spellEnd"/>
            <w:r w:rsidRPr="00F31C3F">
              <w:rPr>
                <w:sz w:val="24"/>
                <w:szCs w:val="24"/>
              </w:rPr>
              <w:t>, здійснення контролю за особистим кабінетом Замовника, здійснення абонентської плати послуг оператора та/або провайдера мереж зв'язку та</w:t>
            </w:r>
          </w:p>
          <w:p w14:paraId="341AC17F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Телекомунікаційних послуг (</w:t>
            </w:r>
            <w:proofErr w:type="spellStart"/>
            <w:r w:rsidRPr="00F31C3F">
              <w:rPr>
                <w:sz w:val="24"/>
                <w:szCs w:val="24"/>
              </w:rPr>
              <w:t>Starlink</w:t>
            </w:r>
            <w:proofErr w:type="spellEnd"/>
            <w:r w:rsidRPr="00F31C3F">
              <w:rPr>
                <w:sz w:val="24"/>
                <w:szCs w:val="24"/>
              </w:rPr>
              <w:t>).</w:t>
            </w:r>
            <w:proofErr w:type="spellStart"/>
            <w:r w:rsidRPr="00F31C3F">
              <w:rPr>
                <w:sz w:val="24"/>
                <w:szCs w:val="24"/>
              </w:rPr>
              <w:t>Mobily</w:t>
            </w:r>
            <w:proofErr w:type="spellEnd"/>
            <w:r w:rsidRPr="00F31C3F">
              <w:rPr>
                <w:sz w:val="24"/>
                <w:szCs w:val="24"/>
              </w:rPr>
              <w:t xml:space="preserve"> </w:t>
            </w:r>
            <w:proofErr w:type="spellStart"/>
            <w:r w:rsidRPr="00F31C3F">
              <w:rPr>
                <w:sz w:val="24"/>
                <w:szCs w:val="24"/>
              </w:rPr>
              <w:t>Priorite</w:t>
            </w:r>
            <w:proofErr w:type="spellEnd"/>
            <w:r w:rsidRPr="00F31C3F">
              <w:rPr>
                <w:sz w:val="24"/>
                <w:szCs w:val="24"/>
              </w:rPr>
              <w:t xml:space="preserve"> 50 </w:t>
            </w:r>
            <w:r w:rsidRPr="00F31C3F">
              <w:rPr>
                <w:sz w:val="24"/>
                <w:szCs w:val="24"/>
                <w:lang w:val="en-US"/>
              </w:rPr>
              <w:t>GB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2F9F4" w14:textId="26D4BFFA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F31C3F">
              <w:t xml:space="preserve">Комерційна пропозиція </w:t>
            </w:r>
            <w:r>
              <w:t>№1</w:t>
            </w:r>
            <w:r w:rsidRPr="00F31C3F">
              <w:t xml:space="preserve"> від 30.12.2024</w:t>
            </w:r>
          </w:p>
          <w:p w14:paraId="04DBD046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F31C3F">
              <w:t>№3/23/2032-24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1BD9B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послуга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DBA5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F31C3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E17FE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F31C3F">
              <w:rPr>
                <w:sz w:val="24"/>
                <w:szCs w:val="24"/>
                <w:lang w:val="en-US"/>
              </w:rPr>
              <w:t>16 770,00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B36F5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201 240,00</w:t>
            </w:r>
          </w:p>
        </w:tc>
      </w:tr>
      <w:tr w:rsidR="00F31C3F" w:rsidRPr="00F31C3F" w14:paraId="76D5242A" w14:textId="77777777" w:rsidTr="0029203D">
        <w:trPr>
          <w:trHeight w:val="266"/>
          <w:jc w:val="center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EB0C4F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41DDA" w14:textId="2B98B309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F31C3F">
              <w:t xml:space="preserve">Комерційна пропозиція </w:t>
            </w:r>
            <w:r>
              <w:t>№2</w:t>
            </w:r>
            <w:r w:rsidRPr="00F31C3F">
              <w:t xml:space="preserve"> від 30.12.2024 №3/23/2031-24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39DDEE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послуга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3D3F7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F31C3F">
              <w:rPr>
                <w:sz w:val="24"/>
                <w:szCs w:val="24"/>
              </w:rPr>
              <w:t>1</w:t>
            </w:r>
            <w:r w:rsidRPr="00F31C3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7A923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F31C3F">
              <w:rPr>
                <w:sz w:val="24"/>
                <w:szCs w:val="24"/>
              </w:rPr>
              <w:t>16 770</w:t>
            </w:r>
            <w:r w:rsidRPr="00F31C3F">
              <w:rPr>
                <w:sz w:val="24"/>
                <w:szCs w:val="24"/>
                <w:lang w:val="en-US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067AD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23A62806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201 240,00</w:t>
            </w:r>
          </w:p>
          <w:p w14:paraId="385A2F4B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F31C3F" w:rsidRPr="00F31C3F" w14:paraId="47ACA263" w14:textId="77777777" w:rsidTr="0029203D">
        <w:trPr>
          <w:trHeight w:val="451"/>
          <w:jc w:val="center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D949E1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F428DC" w14:textId="7A7ACB6F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F31C3F">
              <w:t xml:space="preserve">Комерційна пропозиція </w:t>
            </w:r>
            <w:r>
              <w:t>№3</w:t>
            </w:r>
            <w:r w:rsidRPr="00F31C3F">
              <w:t xml:space="preserve"> від 30.12.2024 №3/23/20</w:t>
            </w:r>
            <w:r w:rsidRPr="00F31C3F">
              <w:rPr>
                <w:lang w:val="ru-RU"/>
              </w:rPr>
              <w:t>33</w:t>
            </w:r>
            <w:r w:rsidRPr="00F31C3F">
              <w:t>-24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D05DE1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послуга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AE7867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14:paraId="484DBDF7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 xml:space="preserve">         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7D8F8F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19 800,00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F95132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237 600,00</w:t>
            </w:r>
          </w:p>
        </w:tc>
      </w:tr>
      <w:tr w:rsidR="00F31C3F" w:rsidRPr="00F31C3F" w14:paraId="2683FFBD" w14:textId="77777777" w:rsidTr="0029203D">
        <w:trPr>
          <w:trHeight w:val="266"/>
          <w:jc w:val="center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DE84C9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 xml:space="preserve">Послуги доступу до мережі </w:t>
            </w:r>
            <w:proofErr w:type="spellStart"/>
            <w:r w:rsidRPr="00F31C3F">
              <w:rPr>
                <w:sz w:val="24"/>
                <w:szCs w:val="24"/>
              </w:rPr>
              <w:t>спутникового</w:t>
            </w:r>
            <w:proofErr w:type="spellEnd"/>
            <w:r w:rsidRPr="00F31C3F">
              <w:rPr>
                <w:sz w:val="24"/>
                <w:szCs w:val="24"/>
              </w:rPr>
              <w:t xml:space="preserve"> інтернет-сервісу</w:t>
            </w:r>
          </w:p>
          <w:p w14:paraId="2798DE2D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F31C3F">
              <w:rPr>
                <w:sz w:val="24"/>
                <w:szCs w:val="24"/>
              </w:rPr>
              <w:t>Starlink</w:t>
            </w:r>
            <w:proofErr w:type="spellEnd"/>
            <w:r w:rsidRPr="00F31C3F">
              <w:rPr>
                <w:sz w:val="24"/>
                <w:szCs w:val="24"/>
              </w:rPr>
              <w:t xml:space="preserve"> від </w:t>
            </w:r>
            <w:proofErr w:type="spellStart"/>
            <w:r w:rsidRPr="00F31C3F">
              <w:rPr>
                <w:sz w:val="24"/>
                <w:szCs w:val="24"/>
              </w:rPr>
              <w:t>SpaceX</w:t>
            </w:r>
            <w:proofErr w:type="spellEnd"/>
            <w:r w:rsidRPr="00F31C3F">
              <w:rPr>
                <w:sz w:val="24"/>
                <w:szCs w:val="24"/>
              </w:rPr>
              <w:t xml:space="preserve">, здійснення </w:t>
            </w:r>
            <w:r w:rsidRPr="00F31C3F">
              <w:rPr>
                <w:sz w:val="24"/>
                <w:szCs w:val="24"/>
              </w:rPr>
              <w:lastRenderedPageBreak/>
              <w:t>контролю за особистим кабінетом Замовника, здійснення абонентської плати послуг оператора та/або провайдера мереж зв'язку та</w:t>
            </w:r>
          </w:p>
          <w:p w14:paraId="2E901EF1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Телекомунікаційних послуг (</w:t>
            </w:r>
            <w:proofErr w:type="spellStart"/>
            <w:r w:rsidRPr="00F31C3F">
              <w:rPr>
                <w:sz w:val="24"/>
                <w:szCs w:val="24"/>
              </w:rPr>
              <w:t>Starlink</w:t>
            </w:r>
            <w:proofErr w:type="spellEnd"/>
            <w:r w:rsidRPr="00F31C3F">
              <w:rPr>
                <w:sz w:val="24"/>
                <w:szCs w:val="24"/>
              </w:rPr>
              <w:t>).</w:t>
            </w:r>
            <w:proofErr w:type="spellStart"/>
            <w:r w:rsidRPr="00F31C3F">
              <w:rPr>
                <w:sz w:val="24"/>
                <w:szCs w:val="24"/>
              </w:rPr>
              <w:t>Mobily</w:t>
            </w:r>
            <w:proofErr w:type="spellEnd"/>
            <w:r w:rsidRPr="00F31C3F">
              <w:rPr>
                <w:sz w:val="24"/>
                <w:szCs w:val="24"/>
              </w:rPr>
              <w:t xml:space="preserve"> </w:t>
            </w:r>
            <w:proofErr w:type="spellStart"/>
            <w:r w:rsidRPr="00F31C3F">
              <w:rPr>
                <w:sz w:val="24"/>
                <w:szCs w:val="24"/>
              </w:rPr>
              <w:t>Priorite</w:t>
            </w:r>
            <w:proofErr w:type="spellEnd"/>
            <w:r w:rsidRPr="00F31C3F">
              <w:rPr>
                <w:sz w:val="24"/>
                <w:szCs w:val="24"/>
              </w:rPr>
              <w:t xml:space="preserve"> 1 </w:t>
            </w:r>
            <w:r w:rsidRPr="00F31C3F">
              <w:rPr>
                <w:sz w:val="24"/>
                <w:szCs w:val="24"/>
                <w:lang w:val="en-US"/>
              </w:rPr>
              <w:t>TB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54DFD" w14:textId="6B8B7DD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F31C3F">
              <w:lastRenderedPageBreak/>
              <w:t xml:space="preserve">Комерційна пропозиція </w:t>
            </w:r>
            <w:r>
              <w:t>№1</w:t>
            </w:r>
            <w:r w:rsidRPr="00F31C3F">
              <w:t xml:space="preserve"> від 30.12.2024</w:t>
            </w:r>
          </w:p>
          <w:p w14:paraId="3F1D9304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F31C3F">
              <w:t>№3/23/2032-24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9DCB74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послуга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31A85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12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D6A69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67 080,00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0EFE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 xml:space="preserve"> 804 960,00</w:t>
            </w:r>
          </w:p>
        </w:tc>
      </w:tr>
      <w:tr w:rsidR="00F31C3F" w:rsidRPr="00F31C3F" w14:paraId="355A7C68" w14:textId="77777777" w:rsidTr="0029203D">
        <w:trPr>
          <w:trHeight w:val="196"/>
          <w:jc w:val="center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0F6CADB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0FB32" w14:textId="00C551EB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F31C3F">
              <w:t xml:space="preserve">Комерційна пропозиція </w:t>
            </w:r>
            <w:r>
              <w:t>№2</w:t>
            </w:r>
            <w:r w:rsidRPr="00F31C3F">
              <w:t xml:space="preserve"> від </w:t>
            </w:r>
            <w:r w:rsidRPr="00F31C3F">
              <w:lastRenderedPageBreak/>
              <w:t>30.12.2024 №3/23/2031-24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415328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lastRenderedPageBreak/>
              <w:t>послуга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FDC87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0D51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7277DA4D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67 080,00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EC22A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</w:p>
          <w:p w14:paraId="1A6BD1C0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804 960,00</w:t>
            </w:r>
          </w:p>
        </w:tc>
      </w:tr>
      <w:tr w:rsidR="00F31C3F" w:rsidRPr="00F31C3F" w14:paraId="57A73EEC" w14:textId="77777777" w:rsidTr="0029203D">
        <w:trPr>
          <w:trHeight w:val="451"/>
          <w:jc w:val="center"/>
        </w:trPr>
        <w:tc>
          <w:tcPr>
            <w:tcW w:w="2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636A76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F8120C" w14:textId="1F13A182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F31C3F">
              <w:t xml:space="preserve">Комерційна пропозиція </w:t>
            </w:r>
            <w:r>
              <w:t>№3</w:t>
            </w:r>
            <w:r w:rsidRPr="00F31C3F">
              <w:t xml:space="preserve"> від 30.12.2024 №3/23/20</w:t>
            </w:r>
            <w:r w:rsidRPr="00F31C3F">
              <w:rPr>
                <w:lang w:val="ru-RU"/>
              </w:rPr>
              <w:t>33</w:t>
            </w:r>
            <w:r w:rsidRPr="00F31C3F">
              <w:t>-24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D946D4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послуга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7EFF25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12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0EF6E5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63 195,00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22A1D4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758 340,00</w:t>
            </w:r>
          </w:p>
        </w:tc>
      </w:tr>
      <w:tr w:rsidR="00F31C3F" w:rsidRPr="00F31C3F" w14:paraId="7E2D3261" w14:textId="77777777" w:rsidTr="0029203D">
        <w:trPr>
          <w:trHeight w:val="265"/>
          <w:jc w:val="center"/>
        </w:trPr>
        <w:tc>
          <w:tcPr>
            <w:tcW w:w="240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5B5C8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B8F87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F31C3F">
              <w:rPr>
                <w:sz w:val="24"/>
                <w:szCs w:val="24"/>
              </w:rPr>
              <w:t>Загалом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DE7AA" w14:textId="77777777" w:rsidR="00F31C3F" w:rsidRPr="00F31C3F" w:rsidRDefault="00F31C3F" w:rsidP="00F31C3F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bookmarkStart w:id="1" w:name="_Hlk187917941"/>
            <w:r w:rsidRPr="00F31C3F">
              <w:rPr>
                <w:sz w:val="24"/>
                <w:szCs w:val="24"/>
              </w:rPr>
              <w:t>1 002 780,00</w:t>
            </w:r>
            <w:bookmarkEnd w:id="1"/>
          </w:p>
        </w:tc>
      </w:tr>
    </w:tbl>
    <w:p w14:paraId="00A91056" w14:textId="77777777" w:rsidR="002F6165" w:rsidRPr="002F6165" w:rsidRDefault="002F6165" w:rsidP="002F6165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14:paraId="13C4C2F9" w14:textId="7777777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</w:p>
    <w:p w14:paraId="5FFA68A8" w14:textId="4CC72B4E" w:rsidR="00174FB3" w:rsidRDefault="00562A81" w:rsidP="00451EC8">
      <w:pPr>
        <w:pStyle w:val="a3"/>
        <w:ind w:right="125" w:firstLine="709"/>
      </w:pPr>
      <w:r>
        <w:rPr>
          <w:shd w:val="clear" w:color="auto" w:fill="FFFFFF"/>
          <w:lang w:eastAsia="zh-CN"/>
        </w:rPr>
        <w:t>О</w:t>
      </w:r>
      <w:r w:rsidR="00451EC8" w:rsidRPr="00451EC8">
        <w:rPr>
          <w:shd w:val="clear" w:color="auto" w:fill="FFFFFF"/>
          <w:lang w:eastAsia="zh-CN"/>
        </w:rPr>
        <w:t>чікуван</w:t>
      </w:r>
      <w:r w:rsidR="00D70D0C">
        <w:rPr>
          <w:shd w:val="clear" w:color="auto" w:fill="FFFFFF"/>
          <w:lang w:eastAsia="zh-CN"/>
        </w:rPr>
        <w:t>а</w:t>
      </w:r>
      <w:r w:rsidR="00451EC8" w:rsidRPr="00451EC8">
        <w:rPr>
          <w:shd w:val="clear" w:color="auto" w:fill="FFFFFF"/>
          <w:lang w:eastAsia="zh-CN"/>
        </w:rPr>
        <w:t xml:space="preserve"> вартість закупівлі</w:t>
      </w:r>
      <w:r w:rsidR="00D70D0C">
        <w:rPr>
          <w:shd w:val="clear" w:color="auto" w:fill="FFFFFF"/>
          <w:lang w:eastAsia="zh-CN"/>
        </w:rPr>
        <w:t xml:space="preserve"> </w:t>
      </w:r>
      <w:r w:rsidR="00F31C3F" w:rsidRPr="00F31C3F">
        <w:rPr>
          <w:shd w:val="clear" w:color="auto" w:fill="FFFFFF"/>
          <w:lang w:eastAsia="zh-CN"/>
        </w:rPr>
        <w:t>послуг з обслуговування аккаунтів «</w:t>
      </w:r>
      <w:proofErr w:type="spellStart"/>
      <w:r w:rsidR="00F31C3F" w:rsidRPr="00F31C3F">
        <w:rPr>
          <w:shd w:val="clear" w:color="auto" w:fill="FFFFFF"/>
          <w:lang w:eastAsia="zh-CN"/>
        </w:rPr>
        <w:t>Starlink</w:t>
      </w:r>
      <w:proofErr w:type="spellEnd"/>
      <w:r w:rsidR="00F31C3F" w:rsidRPr="00F31C3F">
        <w:rPr>
          <w:shd w:val="clear" w:color="auto" w:fill="FFFFFF"/>
          <w:lang w:eastAsia="zh-CN"/>
        </w:rPr>
        <w:t>» за кодом ДК 021:2015 72720000-3 «Послуги у сфері глобальних мереж»</w:t>
      </w:r>
      <w:r w:rsidR="000266FD">
        <w:rPr>
          <w:shd w:val="clear" w:color="auto" w:fill="FFFFFF"/>
          <w:lang w:eastAsia="zh-CN"/>
        </w:rPr>
        <w:t xml:space="preserve"> </w:t>
      </w:r>
      <w:r w:rsidR="00D70D0C">
        <w:rPr>
          <w:shd w:val="clear" w:color="auto" w:fill="FFFFFF"/>
          <w:lang w:eastAsia="zh-CN"/>
        </w:rPr>
        <w:t xml:space="preserve">визначена </w:t>
      </w:r>
      <w:r w:rsidR="00451EC8" w:rsidRPr="00451EC8">
        <w:rPr>
          <w:shd w:val="clear" w:color="auto" w:fill="FFFFFF"/>
          <w:lang w:eastAsia="zh-CN"/>
        </w:rPr>
        <w:t xml:space="preserve">в межах передбачених річним планом </w:t>
      </w:r>
      <w:proofErr w:type="spellStart"/>
      <w:r w:rsidR="00451EC8" w:rsidRPr="00451EC8">
        <w:rPr>
          <w:shd w:val="clear" w:color="auto" w:fill="FFFFFF"/>
          <w:lang w:eastAsia="zh-CN"/>
        </w:rPr>
        <w:t>закупівель</w:t>
      </w:r>
      <w:proofErr w:type="spellEnd"/>
      <w:r>
        <w:rPr>
          <w:shd w:val="clear" w:color="auto" w:fill="FFFFFF"/>
          <w:lang w:eastAsia="zh-CN"/>
        </w:rPr>
        <w:t xml:space="preserve"> та складає </w:t>
      </w:r>
      <w:r w:rsidR="00F31C3F">
        <w:rPr>
          <w:shd w:val="clear" w:color="auto" w:fill="FFFFFF"/>
          <w:lang w:eastAsia="zh-CN"/>
        </w:rPr>
        <w:t>1 000 000,00</w:t>
      </w:r>
      <w:r w:rsidRPr="00562A81">
        <w:rPr>
          <w:shd w:val="clear" w:color="auto" w:fill="FFFFFF"/>
          <w:lang w:eastAsia="zh-CN"/>
        </w:rPr>
        <w:t xml:space="preserve"> грн. з ПДВ (</w:t>
      </w:r>
      <w:r w:rsidR="00F31C3F">
        <w:rPr>
          <w:shd w:val="clear" w:color="auto" w:fill="FFFFFF"/>
          <w:lang w:eastAsia="zh-CN"/>
        </w:rPr>
        <w:t>один мільйон</w:t>
      </w:r>
      <w:r w:rsidRPr="00562A81">
        <w:rPr>
          <w:shd w:val="clear" w:color="auto" w:fill="FFFFFF"/>
          <w:lang w:eastAsia="zh-CN"/>
        </w:rPr>
        <w:t xml:space="preserve"> гр</w:t>
      </w:r>
      <w:r>
        <w:rPr>
          <w:shd w:val="clear" w:color="auto" w:fill="FFFFFF"/>
          <w:lang w:eastAsia="zh-CN"/>
        </w:rPr>
        <w:t>ив</w:t>
      </w:r>
      <w:r w:rsidR="00F31C3F">
        <w:rPr>
          <w:shd w:val="clear" w:color="auto" w:fill="FFFFFF"/>
          <w:lang w:eastAsia="zh-CN"/>
        </w:rPr>
        <w:t>е</w:t>
      </w:r>
      <w:r w:rsidRPr="00562A81">
        <w:rPr>
          <w:shd w:val="clear" w:color="auto" w:fill="FFFFFF"/>
          <w:lang w:eastAsia="zh-CN"/>
        </w:rPr>
        <w:t>н</w:t>
      </w:r>
      <w:r w:rsidR="00F31C3F">
        <w:rPr>
          <w:shd w:val="clear" w:color="auto" w:fill="FFFFFF"/>
          <w:lang w:eastAsia="zh-CN"/>
        </w:rPr>
        <w:t>ь</w:t>
      </w:r>
      <w:r w:rsidRPr="00562A81">
        <w:rPr>
          <w:shd w:val="clear" w:color="auto" w:fill="FFFFFF"/>
          <w:lang w:eastAsia="zh-CN"/>
        </w:rPr>
        <w:t xml:space="preserve"> </w:t>
      </w:r>
      <w:r w:rsidR="00F31C3F">
        <w:rPr>
          <w:shd w:val="clear" w:color="auto" w:fill="FFFFFF"/>
          <w:lang w:eastAsia="zh-CN"/>
        </w:rPr>
        <w:t>00</w:t>
      </w:r>
      <w:r w:rsidRPr="00562A81">
        <w:rPr>
          <w:shd w:val="clear" w:color="auto" w:fill="FFFFFF"/>
          <w:lang w:eastAsia="zh-CN"/>
        </w:rPr>
        <w:t xml:space="preserve"> коп. з ПДВ</w:t>
      </w:r>
      <w:r>
        <w:rPr>
          <w:shd w:val="clear" w:color="auto" w:fill="FFFFFF"/>
          <w:lang w:eastAsia="zh-CN"/>
        </w:rPr>
        <w:t>)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266FD"/>
    <w:rsid w:val="000507CA"/>
    <w:rsid w:val="000725BC"/>
    <w:rsid w:val="001738B6"/>
    <w:rsid w:val="00174FB3"/>
    <w:rsid w:val="001753B2"/>
    <w:rsid w:val="001B4E82"/>
    <w:rsid w:val="00265C41"/>
    <w:rsid w:val="002F4654"/>
    <w:rsid w:val="002F6165"/>
    <w:rsid w:val="00314D04"/>
    <w:rsid w:val="00344F38"/>
    <w:rsid w:val="003851D8"/>
    <w:rsid w:val="003962DE"/>
    <w:rsid w:val="003B7AC9"/>
    <w:rsid w:val="003F2AF8"/>
    <w:rsid w:val="00400459"/>
    <w:rsid w:val="00444D93"/>
    <w:rsid w:val="00446916"/>
    <w:rsid w:val="00451EC8"/>
    <w:rsid w:val="004C52E8"/>
    <w:rsid w:val="004D10CD"/>
    <w:rsid w:val="00560994"/>
    <w:rsid w:val="00562A81"/>
    <w:rsid w:val="00584D4E"/>
    <w:rsid w:val="005B4754"/>
    <w:rsid w:val="005D23F8"/>
    <w:rsid w:val="006311FF"/>
    <w:rsid w:val="006A663F"/>
    <w:rsid w:val="006B22FE"/>
    <w:rsid w:val="006C0CB6"/>
    <w:rsid w:val="006F2FFA"/>
    <w:rsid w:val="0071737B"/>
    <w:rsid w:val="00766058"/>
    <w:rsid w:val="00790A31"/>
    <w:rsid w:val="007B07AB"/>
    <w:rsid w:val="007F198A"/>
    <w:rsid w:val="007F49AF"/>
    <w:rsid w:val="0086487D"/>
    <w:rsid w:val="008712D5"/>
    <w:rsid w:val="008E0BEC"/>
    <w:rsid w:val="008E7B80"/>
    <w:rsid w:val="009134AF"/>
    <w:rsid w:val="00965870"/>
    <w:rsid w:val="0097256B"/>
    <w:rsid w:val="009E488D"/>
    <w:rsid w:val="00A26F2A"/>
    <w:rsid w:val="00A30BE1"/>
    <w:rsid w:val="00A5108C"/>
    <w:rsid w:val="00AD4C88"/>
    <w:rsid w:val="00B1215D"/>
    <w:rsid w:val="00B157EB"/>
    <w:rsid w:val="00B4251D"/>
    <w:rsid w:val="00B44965"/>
    <w:rsid w:val="00BE151E"/>
    <w:rsid w:val="00BE68BF"/>
    <w:rsid w:val="00C03E01"/>
    <w:rsid w:val="00C05F13"/>
    <w:rsid w:val="00C276D2"/>
    <w:rsid w:val="00C9673F"/>
    <w:rsid w:val="00CA307F"/>
    <w:rsid w:val="00CD31B0"/>
    <w:rsid w:val="00D27FE1"/>
    <w:rsid w:val="00D70D0C"/>
    <w:rsid w:val="00E60D72"/>
    <w:rsid w:val="00ED62A7"/>
    <w:rsid w:val="00F2437D"/>
    <w:rsid w:val="00F31C3F"/>
    <w:rsid w:val="00F7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2025-02-03T10:47:00Z</cp:lastPrinted>
  <dcterms:created xsi:type="dcterms:W3CDTF">2025-03-31T08:38:00Z</dcterms:created>
  <dcterms:modified xsi:type="dcterms:W3CDTF">2025-03-31T12:58:00Z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