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634D0CC8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DF035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>вулиця Люстдорфська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76C483AA" w:rsidR="00790A31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Предмет</w:t>
      </w:r>
      <w:r w:rsidRPr="00790A31">
        <w:rPr>
          <w:b/>
          <w:spacing w:val="1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1"/>
          <w:sz w:val="28"/>
        </w:rPr>
        <w:t xml:space="preserve"> </w:t>
      </w:r>
      <w:r w:rsidR="00FC5D2C" w:rsidRPr="00FC5D2C">
        <w:rPr>
          <w:sz w:val="28"/>
        </w:rPr>
        <w:t xml:space="preserve">Куртки </w:t>
      </w:r>
      <w:r w:rsidR="0028532B" w:rsidRPr="0028532B">
        <w:rPr>
          <w:sz w:val="28"/>
        </w:rPr>
        <w:t>(</w:t>
      </w:r>
      <w:r w:rsidR="00812FCD" w:rsidRPr="00812FCD">
        <w:rPr>
          <w:sz w:val="28"/>
        </w:rPr>
        <w:t>18</w:t>
      </w:r>
      <w:r w:rsidR="00FC5D2C">
        <w:rPr>
          <w:sz w:val="28"/>
        </w:rPr>
        <w:t>11</w:t>
      </w:r>
      <w:r w:rsidR="00812FCD" w:rsidRPr="00812FCD">
        <w:rPr>
          <w:sz w:val="28"/>
        </w:rPr>
        <w:t>0000-</w:t>
      </w:r>
      <w:r w:rsidR="00FC5D2C">
        <w:rPr>
          <w:sz w:val="28"/>
        </w:rPr>
        <w:t>3</w:t>
      </w:r>
      <w:r w:rsidR="00812FCD" w:rsidRPr="00812FCD">
        <w:rPr>
          <w:sz w:val="28"/>
        </w:rPr>
        <w:t xml:space="preserve"> «</w:t>
      </w:r>
      <w:r w:rsidR="00FC5D2C" w:rsidRPr="00FC5D2C">
        <w:rPr>
          <w:sz w:val="28"/>
        </w:rPr>
        <w:t xml:space="preserve">Формений </w:t>
      </w:r>
      <w:r w:rsidR="00812FCD" w:rsidRPr="00812FCD">
        <w:rPr>
          <w:sz w:val="28"/>
        </w:rPr>
        <w:t>одяг»</w:t>
      </w:r>
      <w:r w:rsidR="0028532B" w:rsidRPr="0028532B">
        <w:rPr>
          <w:sz w:val="28"/>
        </w:rPr>
        <w:t>)</w:t>
      </w:r>
      <w:r w:rsidR="00790A31">
        <w:rPr>
          <w:sz w:val="28"/>
        </w:rPr>
        <w:t>.</w:t>
      </w:r>
      <w:r w:rsidR="00C276D2" w:rsidRPr="00790A31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0F3DB2AA" w:rsidR="00790A31" w:rsidRPr="00E96155" w:rsidRDefault="00444D93" w:rsidP="00E96155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E96155">
        <w:rPr>
          <w:b/>
          <w:sz w:val="28"/>
        </w:rPr>
        <w:t>Номер</w:t>
      </w:r>
      <w:r w:rsidRPr="00E96155">
        <w:rPr>
          <w:b/>
          <w:spacing w:val="-13"/>
          <w:sz w:val="28"/>
        </w:rPr>
        <w:t xml:space="preserve"> </w:t>
      </w:r>
      <w:r w:rsidRPr="00E96155">
        <w:rPr>
          <w:b/>
          <w:sz w:val="28"/>
        </w:rPr>
        <w:t>оголошення</w:t>
      </w:r>
      <w:r w:rsidRPr="00E96155">
        <w:rPr>
          <w:b/>
          <w:spacing w:val="-12"/>
          <w:sz w:val="28"/>
        </w:rPr>
        <w:t xml:space="preserve"> </w:t>
      </w:r>
      <w:r w:rsidRPr="00E96155">
        <w:rPr>
          <w:b/>
          <w:sz w:val="28"/>
        </w:rPr>
        <w:t>закупівлі:</w:t>
      </w:r>
      <w:r w:rsidRPr="00E96155">
        <w:rPr>
          <w:b/>
          <w:spacing w:val="-8"/>
          <w:sz w:val="28"/>
        </w:rPr>
        <w:t xml:space="preserve"> </w:t>
      </w:r>
      <w:r w:rsidR="00526862" w:rsidRPr="00526862">
        <w:rPr>
          <w:sz w:val="28"/>
        </w:rPr>
        <w:t>UA-2025-07-10-008665-a</w:t>
      </w:r>
      <w:r w:rsidR="00790A31" w:rsidRPr="00E96155">
        <w:rPr>
          <w:sz w:val="28"/>
        </w:rPr>
        <w:t>.</w:t>
      </w:r>
    </w:p>
    <w:p w14:paraId="28D68D69" w14:textId="77777777" w:rsidR="006C0CB6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43EA1307" w14:textId="0E29B7F5" w:rsidR="00C0583E" w:rsidRDefault="00123218" w:rsidP="00C0583E">
      <w:pPr>
        <w:pStyle w:val="a3"/>
        <w:spacing w:before="52"/>
        <w:ind w:right="126"/>
      </w:pPr>
      <w:r w:rsidRPr="00123218">
        <w:t xml:space="preserve">Закупівля необхідна для забезпечення членів екіпажів швидкісних пошуково-рятувальних катерів   ПРК-01,  ПРК-02,   ПРК-07,  ПРК-08 </w:t>
      </w:r>
      <w:r w:rsidR="00FC5D2C" w:rsidRPr="00FC5D2C">
        <w:t>високоякісним спеціальним  виробничим одягом</w:t>
      </w:r>
      <w:r w:rsidR="00C0583E">
        <w:t>.</w:t>
      </w:r>
    </w:p>
    <w:p w14:paraId="3F32F4B9" w14:textId="77777777" w:rsidR="00FC5D2C" w:rsidRDefault="00FC5D2C" w:rsidP="00FC5D2C">
      <w:pPr>
        <w:pStyle w:val="a3"/>
        <w:spacing w:before="52"/>
        <w:ind w:right="126"/>
      </w:pPr>
      <w:r>
        <w:t xml:space="preserve">Продукція повинна бути упакована таким чином, щоб не допустити пошкодження. Кожна одиниця продукції має бути упакована окремо, з прикріпленими шевронами і емблемами, та з ярликом на якому вказано: Прізвище працівника для якого вироблено виріб, розмір, дата виготовлення, та артикул. </w:t>
      </w:r>
    </w:p>
    <w:p w14:paraId="20E32BA9" w14:textId="068210D1" w:rsidR="00FC5D2C" w:rsidRDefault="00FC5D2C" w:rsidP="00FC5D2C">
      <w:pPr>
        <w:pStyle w:val="a3"/>
        <w:spacing w:before="52"/>
        <w:ind w:right="126"/>
      </w:pPr>
      <w:r>
        <w:t xml:space="preserve">На кожній одиниці продукції повинна бути етикетка з інформацією про склад тканини, спосіб догляду за виробом, а також назва бренду, котрий випустив даний виріб і країна походження. </w:t>
      </w:r>
    </w:p>
    <w:p w14:paraId="711A8823" w14:textId="798B02D6" w:rsidR="00123218" w:rsidRDefault="00FC5D2C" w:rsidP="00FC5D2C">
      <w:pPr>
        <w:pStyle w:val="a3"/>
        <w:spacing w:before="52"/>
        <w:ind w:right="126"/>
      </w:pPr>
      <w:r>
        <w:t>Учасник якого визначено переможцем повинен зняти розміри з усіх працівників казенного підприємства «Морська пошуково-рятувальна служба» за місцем знаходження (м. Одеса, м. Чорноморськ, с. Олександрівка, м. Вилкове), яким видаватиметься спецодяг та поставляти спецодяг у відповідності до знятих розмірів, на підставі  Замовлень  Замовника</w:t>
      </w:r>
      <w:r w:rsidR="00123218">
        <w:t xml:space="preserve">. </w:t>
      </w:r>
    </w:p>
    <w:p w14:paraId="08D389FB" w14:textId="77777777" w:rsidR="00123218" w:rsidRDefault="00123218" w:rsidP="00123218">
      <w:pPr>
        <w:pStyle w:val="a3"/>
        <w:spacing w:before="52"/>
        <w:ind w:right="126"/>
      </w:pPr>
      <w:r>
        <w:t>Товар постачається частинами (партіями) на підставі Замовлень Покупця протягом 15 (п'ятнадцяти) календарних днів з моменту отримання Постачальником такого Замовлення. Замовлення приймається за допомогою телефонного та/або факсимільного зв’язку за номерами телефонів або шляхом направлення повідомлення на електронну адресу Постачальника вказану в реквізитах Сторін. В Замовленні зазначається П.І.Б. працівника казенного підприємства «Морська пошуково-рятувальна служба», номенклатура, загальна кількість  та строки поставки Товару.</w:t>
      </w:r>
    </w:p>
    <w:p w14:paraId="65211657" w14:textId="77777777" w:rsidR="00123218" w:rsidRDefault="00123218" w:rsidP="00123218">
      <w:pPr>
        <w:pStyle w:val="a3"/>
        <w:spacing w:before="52"/>
        <w:ind w:right="126"/>
      </w:pPr>
      <w:r>
        <w:t>Місце поставки (передачі) Товару: на умовах DDP (склад Покупця) (ІНКОТЕРМС – 2020), за адресою: 65114, м. Одеса, вул. Люстдорфська дорога, буд 140а.</w:t>
      </w:r>
    </w:p>
    <w:p w14:paraId="561537E4" w14:textId="464A56C6" w:rsidR="0028532B" w:rsidRDefault="00123218" w:rsidP="00123218">
      <w:pPr>
        <w:pStyle w:val="a3"/>
        <w:spacing w:before="52"/>
        <w:ind w:right="126"/>
      </w:pPr>
      <w:r w:rsidRPr="00123218">
        <w:lastRenderedPageBreak/>
        <w:t>Оплата за поставлений на підставі Замовлень Товар здійснюється шляхом перерахування грошових коштів з поточного рахунку Покупця на підставі оригіналу рахунку, виставленого Постачальником, протягом 15 (п'ятнадцяти) календарних днів з дати підписання видаткової накладної на відповідну партію Товару</w:t>
      </w:r>
      <w:r w:rsidR="004F1092" w:rsidRPr="004F1092">
        <w:t>.</w:t>
      </w:r>
    </w:p>
    <w:p w14:paraId="59574F42" w14:textId="57B3B485" w:rsidR="00901A1E" w:rsidRDefault="00901A1E" w:rsidP="00123218">
      <w:pPr>
        <w:pStyle w:val="a3"/>
        <w:spacing w:before="52"/>
        <w:ind w:right="126"/>
      </w:pPr>
      <w:r w:rsidRPr="00901A1E">
        <w:t>Учасник в складі пропозиції надає сертифікат про експертизу зразка (модуль В), декларація про відповідність Технічному регламенту засобів індивідуального захисту (копії, завірені учасником),  документи, які підтверджують, що учасник є виробником або офіційним дистриб`ютором виробника та має прямий договір з виробником.</w:t>
      </w:r>
    </w:p>
    <w:p w14:paraId="425BEE3A" w14:textId="5C0F67FD" w:rsidR="006C0CB6" w:rsidRPr="00E1106D" w:rsidRDefault="00E1106D" w:rsidP="0028532B">
      <w:pPr>
        <w:pStyle w:val="a3"/>
        <w:spacing w:before="52"/>
        <w:ind w:right="126"/>
        <w:rPr>
          <w:b/>
          <w:bCs/>
        </w:rPr>
      </w:pPr>
      <w:r w:rsidRPr="00E1106D">
        <w:rPr>
          <w:b/>
          <w:bCs/>
        </w:rPr>
        <w:t xml:space="preserve">6. </w:t>
      </w:r>
      <w:r w:rsidR="00444D93" w:rsidRPr="00E1106D">
        <w:rPr>
          <w:b/>
          <w:bCs/>
        </w:rPr>
        <w:t>Обґрунтування</w:t>
      </w:r>
      <w:r w:rsidR="00444D93" w:rsidRPr="00E1106D">
        <w:rPr>
          <w:b/>
          <w:bCs/>
          <w:spacing w:val="-14"/>
        </w:rPr>
        <w:t xml:space="preserve"> </w:t>
      </w:r>
      <w:r w:rsidR="00444D93" w:rsidRPr="00E1106D">
        <w:rPr>
          <w:b/>
          <w:bCs/>
        </w:rPr>
        <w:t>очікуваної</w:t>
      </w:r>
      <w:r w:rsidR="00444D93" w:rsidRPr="00E1106D">
        <w:rPr>
          <w:b/>
          <w:bCs/>
          <w:spacing w:val="-11"/>
        </w:rPr>
        <w:t xml:space="preserve"> </w:t>
      </w:r>
      <w:r w:rsidR="00444D93" w:rsidRPr="00E1106D">
        <w:rPr>
          <w:b/>
          <w:bCs/>
        </w:rPr>
        <w:t>вартості</w:t>
      </w:r>
      <w:r w:rsidR="00444D93" w:rsidRPr="00E1106D">
        <w:rPr>
          <w:b/>
          <w:bCs/>
          <w:spacing w:val="-13"/>
        </w:rPr>
        <w:t xml:space="preserve"> </w:t>
      </w:r>
      <w:r w:rsidR="00444D93" w:rsidRPr="00E1106D">
        <w:rPr>
          <w:b/>
          <w:bCs/>
        </w:rPr>
        <w:t>закупівель:</w:t>
      </w:r>
    </w:p>
    <w:p w14:paraId="4077D2C8" w14:textId="752F6699" w:rsidR="00174FB3" w:rsidRDefault="00A30BE1" w:rsidP="00A30BE1">
      <w:pPr>
        <w:pStyle w:val="a3"/>
        <w:ind w:right="125" w:firstLine="709"/>
      </w:pPr>
      <w:r>
        <w:t>Очікувана вартість предмета закупівлі визначена на підставі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7375A797" w14:textId="77777777" w:rsidR="004F1092" w:rsidRPr="00123218" w:rsidRDefault="004F1092" w:rsidP="004F1092">
      <w:pPr>
        <w:widowControl/>
        <w:autoSpaceDE/>
        <w:autoSpaceDN/>
        <w:spacing w:after="200"/>
        <w:ind w:firstLine="567"/>
        <w:jc w:val="center"/>
        <w:rPr>
          <w:sz w:val="28"/>
          <w:szCs w:val="28"/>
        </w:rPr>
      </w:pPr>
      <w:r w:rsidRPr="00123218">
        <w:rPr>
          <w:sz w:val="28"/>
          <w:szCs w:val="28"/>
          <w:u w:val="single"/>
        </w:rPr>
        <w:t>Порівняння цінових пропозиції</w:t>
      </w:r>
      <w:r w:rsidRPr="00123218">
        <w:rPr>
          <w:sz w:val="28"/>
          <w:szCs w:val="28"/>
        </w:rPr>
        <w:t>:</w:t>
      </w:r>
    </w:p>
    <w:p w14:paraId="40FD97BF" w14:textId="3F35F667" w:rsidR="001F2EFE" w:rsidRPr="001F2EFE" w:rsidRDefault="001F2EFE" w:rsidP="001F2EFE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  <w:r w:rsidRPr="001F2EFE">
        <w:rPr>
          <w:sz w:val="28"/>
          <w:szCs w:val="28"/>
        </w:rPr>
        <w:t>Були надіслані листи-запити:</w:t>
      </w:r>
    </w:p>
    <w:p w14:paraId="5BB345B0" w14:textId="376F4838" w:rsidR="001F2EFE" w:rsidRPr="001F2EFE" w:rsidRDefault="001F2EFE" w:rsidP="001F2EFE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  <w:r w:rsidRPr="001F2EFE">
        <w:rPr>
          <w:sz w:val="28"/>
          <w:szCs w:val="28"/>
        </w:rPr>
        <w:t xml:space="preserve">1. </w:t>
      </w:r>
      <w:r>
        <w:rPr>
          <w:sz w:val="28"/>
          <w:szCs w:val="28"/>
        </w:rPr>
        <w:t>Лист-запит №1</w:t>
      </w:r>
      <w:r w:rsidRPr="001F2EFE">
        <w:rPr>
          <w:sz w:val="28"/>
          <w:szCs w:val="28"/>
        </w:rPr>
        <w:t xml:space="preserve"> (</w:t>
      </w:r>
      <w:r w:rsidR="00123218" w:rsidRPr="00123218">
        <w:rPr>
          <w:sz w:val="28"/>
          <w:szCs w:val="28"/>
        </w:rPr>
        <w:t>Вих. №4/25-2/828-25 від 21.05.2025</w:t>
      </w:r>
      <w:r w:rsidRPr="001F2EFE">
        <w:rPr>
          <w:sz w:val="28"/>
          <w:szCs w:val="28"/>
        </w:rPr>
        <w:t>);</w:t>
      </w:r>
    </w:p>
    <w:p w14:paraId="07855FD6" w14:textId="20C2C73C" w:rsidR="001F2EFE" w:rsidRPr="001F2EFE" w:rsidRDefault="001F2EFE" w:rsidP="001F2EFE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  <w:r w:rsidRPr="001F2EFE">
        <w:rPr>
          <w:sz w:val="28"/>
          <w:szCs w:val="28"/>
        </w:rPr>
        <w:t>2. Лист-запит</w:t>
      </w:r>
      <w:r>
        <w:rPr>
          <w:sz w:val="28"/>
          <w:szCs w:val="28"/>
        </w:rPr>
        <w:t xml:space="preserve">  №2</w:t>
      </w:r>
      <w:r w:rsidRPr="001F2EFE">
        <w:rPr>
          <w:sz w:val="28"/>
          <w:szCs w:val="28"/>
        </w:rPr>
        <w:t xml:space="preserve"> (</w:t>
      </w:r>
      <w:r w:rsidR="0074773D" w:rsidRPr="0074773D">
        <w:rPr>
          <w:sz w:val="28"/>
          <w:szCs w:val="28"/>
        </w:rPr>
        <w:t>Вих. №4/25-2/829-25 від 21.05.2025</w:t>
      </w:r>
      <w:r w:rsidRPr="001F2EFE">
        <w:rPr>
          <w:sz w:val="28"/>
          <w:szCs w:val="28"/>
        </w:rPr>
        <w:t>);</w:t>
      </w:r>
    </w:p>
    <w:p w14:paraId="22BA41A0" w14:textId="565E7F08" w:rsidR="001F2EFE" w:rsidRPr="001F2EFE" w:rsidRDefault="001F2EFE" w:rsidP="001F2EFE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  <w:r w:rsidRPr="001F2EFE">
        <w:rPr>
          <w:sz w:val="28"/>
          <w:szCs w:val="28"/>
        </w:rPr>
        <w:t xml:space="preserve">3. Лист-запит </w:t>
      </w:r>
      <w:r>
        <w:rPr>
          <w:sz w:val="28"/>
          <w:szCs w:val="28"/>
        </w:rPr>
        <w:t xml:space="preserve">№3 </w:t>
      </w:r>
      <w:r w:rsidRPr="001F2EFE">
        <w:rPr>
          <w:sz w:val="28"/>
          <w:szCs w:val="28"/>
        </w:rPr>
        <w:t>(</w:t>
      </w:r>
      <w:r w:rsidR="0074773D" w:rsidRPr="0074773D">
        <w:rPr>
          <w:sz w:val="28"/>
          <w:szCs w:val="28"/>
        </w:rPr>
        <w:t>Вих. №4/25-2/830-25 від 21.05.2025</w:t>
      </w:r>
      <w:r w:rsidRPr="001F2EF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E746965" w14:textId="13911096" w:rsidR="001F2EFE" w:rsidRPr="001F2EFE" w:rsidRDefault="001F2EFE" w:rsidP="001F2EFE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  <w:r w:rsidRPr="001F2EFE">
        <w:rPr>
          <w:sz w:val="28"/>
          <w:szCs w:val="28"/>
        </w:rPr>
        <w:t>Були отримані листи-відповіді:</w:t>
      </w:r>
    </w:p>
    <w:p w14:paraId="32FC3277" w14:textId="6A6144C3" w:rsidR="001F2EFE" w:rsidRPr="001F2EFE" w:rsidRDefault="001F2EFE" w:rsidP="001F2EFE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  <w:r w:rsidRPr="001F2EFE">
        <w:rPr>
          <w:sz w:val="28"/>
          <w:szCs w:val="28"/>
        </w:rPr>
        <w:t xml:space="preserve">1. </w:t>
      </w:r>
      <w:r>
        <w:rPr>
          <w:sz w:val="28"/>
          <w:szCs w:val="28"/>
        </w:rPr>
        <w:t>Відповідь №1</w:t>
      </w:r>
      <w:r w:rsidRPr="001F2EFE">
        <w:rPr>
          <w:sz w:val="28"/>
          <w:szCs w:val="28"/>
        </w:rPr>
        <w:t xml:space="preserve"> (</w:t>
      </w:r>
      <w:r w:rsidR="0074773D" w:rsidRPr="0074773D">
        <w:rPr>
          <w:sz w:val="28"/>
          <w:szCs w:val="28"/>
        </w:rPr>
        <w:t>Вх. № 617 від 22.05.2025</w:t>
      </w:r>
      <w:r w:rsidRPr="001F2EFE">
        <w:rPr>
          <w:sz w:val="28"/>
          <w:szCs w:val="28"/>
        </w:rPr>
        <w:t>);</w:t>
      </w:r>
    </w:p>
    <w:p w14:paraId="1028D2DB" w14:textId="35D04342" w:rsidR="001F2EFE" w:rsidRPr="001F2EFE" w:rsidRDefault="001F2EFE" w:rsidP="001F2EFE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  <w:r w:rsidRPr="001F2EFE">
        <w:rPr>
          <w:sz w:val="28"/>
          <w:szCs w:val="28"/>
        </w:rPr>
        <w:t>2. Відповідь №</w:t>
      </w:r>
      <w:r>
        <w:rPr>
          <w:sz w:val="28"/>
          <w:szCs w:val="28"/>
        </w:rPr>
        <w:t>2</w:t>
      </w:r>
      <w:r w:rsidRPr="001F2EFE">
        <w:rPr>
          <w:sz w:val="28"/>
          <w:szCs w:val="28"/>
        </w:rPr>
        <w:t xml:space="preserve"> (</w:t>
      </w:r>
      <w:r w:rsidR="0074773D" w:rsidRPr="0074773D">
        <w:rPr>
          <w:sz w:val="28"/>
          <w:szCs w:val="28"/>
        </w:rPr>
        <w:t>Вх. № 621 від 23.05.2025</w:t>
      </w:r>
      <w:r w:rsidRPr="001F2EFE">
        <w:rPr>
          <w:sz w:val="28"/>
          <w:szCs w:val="28"/>
        </w:rPr>
        <w:t>);</w:t>
      </w:r>
    </w:p>
    <w:p w14:paraId="092DC3F3" w14:textId="675B428D" w:rsidR="001F2EFE" w:rsidRDefault="001F2EFE" w:rsidP="001F2EFE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  <w:r w:rsidRPr="001F2EFE">
        <w:rPr>
          <w:sz w:val="28"/>
          <w:szCs w:val="28"/>
        </w:rPr>
        <w:t>3. Відповідь №</w:t>
      </w:r>
      <w:r>
        <w:rPr>
          <w:sz w:val="28"/>
          <w:szCs w:val="28"/>
        </w:rPr>
        <w:t>3</w:t>
      </w:r>
      <w:r w:rsidRPr="001F2EFE">
        <w:rPr>
          <w:sz w:val="28"/>
          <w:szCs w:val="28"/>
        </w:rPr>
        <w:t xml:space="preserve"> (</w:t>
      </w:r>
      <w:r w:rsidR="0074773D" w:rsidRPr="0074773D">
        <w:rPr>
          <w:sz w:val="28"/>
          <w:szCs w:val="28"/>
        </w:rPr>
        <w:t>Вх. № 648 від 30.05.2025</w:t>
      </w:r>
      <w:r w:rsidRPr="001F2EFE">
        <w:rPr>
          <w:sz w:val="28"/>
          <w:szCs w:val="28"/>
        </w:rPr>
        <w:t>).</w:t>
      </w:r>
    </w:p>
    <w:tbl>
      <w:tblPr>
        <w:tblpPr w:leftFromText="180" w:rightFromText="180" w:vertAnchor="text" w:horzAnchor="page" w:tblpX="1140" w:tblpY="208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601"/>
        <w:gridCol w:w="709"/>
        <w:gridCol w:w="619"/>
        <w:gridCol w:w="1475"/>
        <w:gridCol w:w="1450"/>
        <w:gridCol w:w="1426"/>
        <w:gridCol w:w="1692"/>
      </w:tblGrid>
      <w:tr w:rsidR="0004731C" w:rsidRPr="0074773D" w14:paraId="7331F45A" w14:textId="77777777" w:rsidTr="0004731C">
        <w:trPr>
          <w:trHeight w:val="523"/>
        </w:trPr>
        <w:tc>
          <w:tcPr>
            <w:tcW w:w="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5BBF15" w14:textId="77777777" w:rsidR="0004731C" w:rsidRPr="0074773D" w:rsidRDefault="0004731C" w:rsidP="0074773D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</w:rPr>
            </w:pPr>
            <w:r w:rsidRPr="0074773D">
              <w:rPr>
                <w:rFonts w:eastAsia="Calibri"/>
              </w:rPr>
              <w:t>№ з/п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E8AA0" w14:textId="77777777" w:rsidR="0004731C" w:rsidRPr="0074773D" w:rsidRDefault="0004731C" w:rsidP="0074773D">
            <w:pPr>
              <w:widowControl/>
              <w:autoSpaceDE/>
              <w:autoSpaceDN/>
              <w:spacing w:after="200"/>
              <w:rPr>
                <w:rFonts w:eastAsia="Calibri"/>
                <w:iCs/>
              </w:rPr>
            </w:pPr>
            <w:r w:rsidRPr="0074773D">
              <w:rPr>
                <w:rFonts w:eastAsia="Calibri"/>
                <w:iCs/>
              </w:rPr>
              <w:t>Найменування товару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10AE4A8" w14:textId="714C1A11" w:rsidR="0004731C" w:rsidRPr="0074773D" w:rsidRDefault="0004731C" w:rsidP="0004731C">
            <w:pPr>
              <w:widowControl/>
              <w:autoSpaceDE/>
              <w:autoSpaceDN/>
              <w:spacing w:after="200"/>
              <w:ind w:left="113" w:right="113"/>
              <w:jc w:val="center"/>
              <w:rPr>
                <w:rFonts w:eastAsia="Calibri"/>
              </w:rPr>
            </w:pPr>
            <w:r w:rsidRPr="0004731C">
              <w:rPr>
                <w:rFonts w:eastAsia="Calibri"/>
              </w:rPr>
              <w:t>Загальна кількість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921F2" w14:textId="3A75B76F" w:rsidR="0004731C" w:rsidRPr="0074773D" w:rsidRDefault="0004731C" w:rsidP="0074773D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</w:rPr>
            </w:pPr>
            <w:r w:rsidRPr="0074773D">
              <w:rPr>
                <w:rFonts w:eastAsia="Calibri"/>
              </w:rPr>
              <w:t>Од. вим.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82AA3" w14:textId="77777777" w:rsidR="0004731C" w:rsidRPr="0074773D" w:rsidRDefault="0004731C" w:rsidP="0074773D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</w:rPr>
            </w:pPr>
            <w:r w:rsidRPr="0074773D">
              <w:rPr>
                <w:rFonts w:eastAsia="Calibri"/>
              </w:rPr>
              <w:t>Середня ціна за од. вим.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945E" w14:textId="02D1DEA5" w:rsidR="0004731C" w:rsidRPr="0074773D" w:rsidRDefault="0004731C" w:rsidP="0074773D">
            <w:pPr>
              <w:widowControl/>
              <w:shd w:val="clear" w:color="auto" w:fill="F8F9FA"/>
              <w:autoSpaceDE/>
              <w:autoSpaceDN/>
              <w:jc w:val="center"/>
              <w:rPr>
                <w:lang w:val="ru-RU"/>
              </w:rPr>
            </w:pPr>
            <w:r>
              <w:rPr>
                <w:lang w:val="ru-RU"/>
              </w:rPr>
              <w:t>Відповідь</w:t>
            </w:r>
          </w:p>
          <w:p w14:paraId="0CB0BC3C" w14:textId="77777777" w:rsidR="0004731C" w:rsidRPr="0074773D" w:rsidRDefault="0004731C" w:rsidP="0074773D">
            <w:pPr>
              <w:widowControl/>
              <w:shd w:val="clear" w:color="auto" w:fill="F8F9FA"/>
              <w:autoSpaceDE/>
              <w:autoSpaceDN/>
              <w:rPr>
                <w:rFonts w:eastAsia="Calibri"/>
              </w:rPr>
            </w:pPr>
          </w:p>
        </w:tc>
      </w:tr>
      <w:tr w:rsidR="0004731C" w:rsidRPr="0074773D" w14:paraId="3D6CEB88" w14:textId="77777777" w:rsidTr="0004731C">
        <w:trPr>
          <w:trHeight w:val="51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8277D" w14:textId="77777777" w:rsidR="0004731C" w:rsidRPr="0074773D" w:rsidRDefault="0004731C" w:rsidP="0074773D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</w:rPr>
            </w:pPr>
          </w:p>
        </w:tc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FDDEC" w14:textId="77777777" w:rsidR="0004731C" w:rsidRPr="0074773D" w:rsidRDefault="0004731C" w:rsidP="0074773D">
            <w:pPr>
              <w:widowControl/>
              <w:autoSpaceDE/>
              <w:autoSpaceDN/>
              <w:spacing w:after="200"/>
              <w:rPr>
                <w:rFonts w:eastAsia="Calibri"/>
                <w:i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073DB" w14:textId="77777777" w:rsidR="0004731C" w:rsidRPr="0074773D" w:rsidRDefault="0004731C" w:rsidP="0074773D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175B6" w14:textId="29F2D7E0" w:rsidR="0004731C" w:rsidRPr="0074773D" w:rsidRDefault="0004731C" w:rsidP="0074773D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D8BD3" w14:textId="77777777" w:rsidR="0004731C" w:rsidRPr="0074773D" w:rsidRDefault="0004731C" w:rsidP="0074773D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0D24" w14:textId="2261FBA4" w:rsidR="0004731C" w:rsidRPr="0074773D" w:rsidRDefault="0004731C" w:rsidP="0074773D">
            <w:pPr>
              <w:widowControl/>
              <w:shd w:val="clear" w:color="auto" w:fill="F8F9FA"/>
              <w:autoSpaceDE/>
              <w:autoSpaceDN/>
              <w:rPr>
                <w:rFonts w:eastAsia="Calibri"/>
              </w:rPr>
            </w:pPr>
            <w:r>
              <w:rPr>
                <w:lang w:val="ru-RU"/>
              </w:rPr>
              <w:t>№1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2912" w14:textId="09F69187" w:rsidR="0004731C" w:rsidRPr="0074773D" w:rsidRDefault="0004731C" w:rsidP="0074773D">
            <w:pPr>
              <w:widowControl/>
              <w:shd w:val="clear" w:color="auto" w:fill="F8F9FA"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№2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6F47" w14:textId="7E3DB089" w:rsidR="0004731C" w:rsidRPr="0074773D" w:rsidRDefault="0004731C" w:rsidP="0074773D">
            <w:pPr>
              <w:widowControl/>
              <w:shd w:val="clear" w:color="auto" w:fill="F8F9FA"/>
              <w:autoSpaceDE/>
              <w:autoSpaceDN/>
              <w:rPr>
                <w:rFonts w:eastAsia="Calibri"/>
              </w:rPr>
            </w:pPr>
            <w:r>
              <w:rPr>
                <w:lang w:val="ru-RU"/>
              </w:rPr>
              <w:t>№3</w:t>
            </w:r>
          </w:p>
        </w:tc>
      </w:tr>
      <w:tr w:rsidR="0004731C" w:rsidRPr="0074773D" w14:paraId="3C070568" w14:textId="77777777" w:rsidTr="0004731C">
        <w:trPr>
          <w:trHeight w:val="223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49A40" w14:textId="77777777" w:rsidR="0004731C" w:rsidRPr="0074773D" w:rsidRDefault="0004731C" w:rsidP="0074773D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</w:rPr>
            </w:pPr>
          </w:p>
        </w:tc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E348F" w14:textId="77777777" w:rsidR="0004731C" w:rsidRPr="0074773D" w:rsidRDefault="0004731C" w:rsidP="0074773D">
            <w:pPr>
              <w:widowControl/>
              <w:autoSpaceDE/>
              <w:autoSpaceDN/>
              <w:spacing w:after="200"/>
              <w:rPr>
                <w:rFonts w:eastAsia="Calibri"/>
                <w:i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A31D9" w14:textId="77777777" w:rsidR="0004731C" w:rsidRPr="0074773D" w:rsidRDefault="0004731C" w:rsidP="0074773D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32B57" w14:textId="7D797D55" w:rsidR="0004731C" w:rsidRPr="0074773D" w:rsidRDefault="0004731C" w:rsidP="0074773D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276D4" w14:textId="77777777" w:rsidR="0004731C" w:rsidRPr="0074773D" w:rsidRDefault="0004731C" w:rsidP="0074773D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</w:rPr>
            </w:pP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9522" w14:textId="77777777" w:rsidR="0004731C" w:rsidRPr="0074773D" w:rsidRDefault="0004731C" w:rsidP="0074773D">
            <w:pPr>
              <w:widowControl/>
              <w:shd w:val="clear" w:color="auto" w:fill="F8F9FA"/>
              <w:autoSpaceDE/>
              <w:autoSpaceDN/>
              <w:rPr>
                <w:rFonts w:eastAsia="Calibri"/>
              </w:rPr>
            </w:pPr>
            <w:r w:rsidRPr="0074773D">
              <w:rPr>
                <w:rFonts w:eastAsia="Calibri"/>
              </w:rPr>
              <w:t>Ціна за одиницю виробу згідно листів запитів</w:t>
            </w:r>
          </w:p>
        </w:tc>
      </w:tr>
      <w:tr w:rsidR="0004731C" w:rsidRPr="0074773D" w14:paraId="07595D5A" w14:textId="77777777" w:rsidTr="0004731C">
        <w:trPr>
          <w:trHeight w:val="706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14:paraId="74672844" w14:textId="77777777" w:rsidR="0004731C" w:rsidRPr="0074773D" w:rsidRDefault="0004731C" w:rsidP="004C6C58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</w:rPr>
            </w:pPr>
            <w:r w:rsidRPr="0074773D">
              <w:rPr>
                <w:rFonts w:eastAsia="Calibri"/>
                <w:lang w:val="en-US"/>
              </w:rPr>
              <w:t>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164C9" w14:textId="77777777" w:rsidR="0004731C" w:rsidRDefault="0004731C" w:rsidP="004C6C58">
            <w:pPr>
              <w:rPr>
                <w:bCs/>
                <w:sz w:val="18"/>
                <w:szCs w:val="18"/>
                <w:lang w:eastAsia="uk-UA"/>
              </w:rPr>
            </w:pPr>
            <w:bookmarkStart w:id="1" w:name="_Hlk202266990"/>
            <w:r w:rsidRPr="002453B2">
              <w:rPr>
                <w:bCs/>
                <w:sz w:val="18"/>
                <w:szCs w:val="18"/>
                <w:lang w:eastAsia="uk-UA"/>
              </w:rPr>
              <w:t xml:space="preserve">Куртка парка зимова </w:t>
            </w:r>
          </w:p>
          <w:p w14:paraId="3480AF77" w14:textId="78844E81" w:rsidR="0004731C" w:rsidRPr="0074773D" w:rsidRDefault="0004731C" w:rsidP="004C6C58">
            <w:pPr>
              <w:widowControl/>
              <w:autoSpaceDE/>
              <w:autoSpaceDN/>
              <w:spacing w:after="20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eastAsia="uk-UA"/>
              </w:rPr>
              <w:t>(</w:t>
            </w:r>
            <w:r w:rsidRPr="002453B2">
              <w:rPr>
                <w:bCs/>
                <w:sz w:val="18"/>
                <w:szCs w:val="18"/>
                <w:lang w:eastAsia="uk-UA"/>
              </w:rPr>
              <w:t>Модель: PW369 PW3</w:t>
            </w:r>
            <w:r>
              <w:rPr>
                <w:bCs/>
                <w:sz w:val="18"/>
                <w:szCs w:val="18"/>
                <w:lang w:eastAsia="uk-UA"/>
              </w:rPr>
              <w:t>)</w:t>
            </w:r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3E533" w14:textId="42BFE9BF" w:rsidR="0004731C" w:rsidRDefault="0004731C" w:rsidP="004C6C58">
            <w:pPr>
              <w:widowControl/>
              <w:autoSpaceDE/>
              <w:autoSpaceDN/>
              <w:spacing w:after="200"/>
              <w:jc w:val="center"/>
            </w:pPr>
            <w:r>
              <w:t>45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83E53" w14:textId="3FE710FF" w:rsidR="0004731C" w:rsidRPr="0074773D" w:rsidRDefault="0004731C" w:rsidP="004C6C58">
            <w:pPr>
              <w:widowControl/>
              <w:autoSpaceDE/>
              <w:autoSpaceDN/>
              <w:spacing w:after="200"/>
              <w:jc w:val="center"/>
              <w:rPr>
                <w:lang w:eastAsia="ru-RU"/>
              </w:rPr>
            </w:pPr>
            <w:r>
              <w:t>Шт.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BC4AD" w14:textId="7A96146C" w:rsidR="0004731C" w:rsidRPr="0074773D" w:rsidRDefault="0004731C" w:rsidP="004C6C58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</w:rPr>
            </w:pPr>
            <w:r>
              <w:t>5590,34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5087A" w14:textId="4148AD13" w:rsidR="0004731C" w:rsidRPr="0074773D" w:rsidRDefault="0004731C" w:rsidP="0004731C">
            <w:pPr>
              <w:widowControl/>
              <w:shd w:val="clear" w:color="auto" w:fill="F8F9FA"/>
              <w:autoSpaceDE/>
              <w:autoSpaceDN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shd w:val="clear" w:color="auto" w:fill="FFFFFF"/>
              </w:rPr>
              <w:t>5496,00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2EBD0" w14:textId="4023346E" w:rsidR="0004731C" w:rsidRPr="0074773D" w:rsidRDefault="0004731C" w:rsidP="0004731C">
            <w:pPr>
              <w:widowControl/>
              <w:shd w:val="clear" w:color="auto" w:fill="F8F9FA"/>
              <w:autoSpaceDE/>
              <w:autoSpaceDN/>
              <w:jc w:val="center"/>
            </w:pPr>
            <w:r>
              <w:t>5790,00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6CF1" w14:textId="73EC657B" w:rsidR="0004731C" w:rsidRPr="0074773D" w:rsidRDefault="0004731C" w:rsidP="0004731C">
            <w:pPr>
              <w:widowControl/>
              <w:shd w:val="clear" w:color="auto" w:fill="F8F9FA"/>
              <w:autoSpaceDE/>
              <w:autoSpaceDN/>
              <w:jc w:val="center"/>
            </w:pPr>
            <w:r>
              <w:t>5485,00</w:t>
            </w:r>
          </w:p>
        </w:tc>
      </w:tr>
      <w:tr w:rsidR="0004731C" w:rsidRPr="0074773D" w14:paraId="672BA964" w14:textId="77777777" w:rsidTr="0004731C">
        <w:trPr>
          <w:trHeight w:val="79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14:paraId="0A5F0CA8" w14:textId="77777777" w:rsidR="0004731C" w:rsidRPr="0074773D" w:rsidRDefault="0004731C" w:rsidP="004C6C58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lang w:val="en-US"/>
              </w:rPr>
            </w:pPr>
            <w:r w:rsidRPr="0074773D">
              <w:rPr>
                <w:rFonts w:eastAsia="Calibri"/>
                <w:lang w:val="en-US"/>
              </w:rPr>
              <w:t>2</w:t>
            </w:r>
          </w:p>
        </w:tc>
        <w:tc>
          <w:tcPr>
            <w:tcW w:w="2601" w:type="dxa"/>
            <w:tcBorders>
              <w:left w:val="single" w:sz="4" w:space="0" w:color="auto"/>
              <w:right w:val="single" w:sz="4" w:space="0" w:color="auto"/>
            </w:tcBorders>
          </w:tcPr>
          <w:p w14:paraId="7B753D07" w14:textId="01CD2AAC" w:rsidR="0004731C" w:rsidRPr="0074773D" w:rsidRDefault="0004731C" w:rsidP="004C6C58">
            <w:pPr>
              <w:widowControl/>
              <w:autoSpaceDE/>
              <w:autoSpaceDN/>
              <w:spacing w:after="200"/>
              <w:jc w:val="both"/>
              <w:rPr>
                <w:rFonts w:eastAsia="Calibri"/>
              </w:rPr>
            </w:pPr>
            <w:bookmarkStart w:id="2" w:name="_Hlk202267078"/>
            <w:r w:rsidRPr="002453B2">
              <w:rPr>
                <w:sz w:val="18"/>
                <w:szCs w:val="18"/>
              </w:rPr>
              <w:t>Куртка</w:t>
            </w:r>
            <w:r w:rsidRPr="002453B2">
              <w:rPr>
                <w:sz w:val="18"/>
                <w:szCs w:val="18"/>
                <w:lang w:val="en-US"/>
              </w:rPr>
              <w:t xml:space="preserve"> Softshell </w:t>
            </w:r>
            <w:r w:rsidRPr="002453B2">
              <w:rPr>
                <w:sz w:val="18"/>
                <w:szCs w:val="18"/>
              </w:rPr>
              <w:t>сигнальна</w:t>
            </w:r>
            <w:r w:rsidRPr="002453B2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283C07">
              <w:rPr>
                <w:sz w:val="18"/>
                <w:szCs w:val="18"/>
              </w:rPr>
              <w:t>Модель</w:t>
            </w:r>
            <w:r w:rsidRPr="002453B2">
              <w:rPr>
                <w:sz w:val="18"/>
                <w:szCs w:val="18"/>
                <w:lang w:val="en-US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2453B2">
              <w:rPr>
                <w:sz w:val="18"/>
                <w:szCs w:val="18"/>
                <w:lang w:val="en-US"/>
              </w:rPr>
              <w:t>T402 Softshell PW3 Hi-Vis.</w:t>
            </w:r>
            <w:r>
              <w:rPr>
                <w:sz w:val="18"/>
                <w:szCs w:val="18"/>
              </w:rPr>
              <w:t>)</w:t>
            </w:r>
            <w:bookmarkEnd w:id="2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873EDC7" w14:textId="0E9BD695" w:rsidR="0004731C" w:rsidRDefault="0004731C" w:rsidP="004C6C58">
            <w:pPr>
              <w:widowControl/>
              <w:autoSpaceDE/>
              <w:autoSpaceDN/>
              <w:spacing w:after="200"/>
              <w:jc w:val="center"/>
            </w:pPr>
            <w:r>
              <w:t>45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14:paraId="5BB337FE" w14:textId="44FC91D8" w:rsidR="0004731C" w:rsidRPr="0074773D" w:rsidRDefault="0004731C" w:rsidP="004C6C58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</w:rPr>
            </w:pPr>
            <w:r>
              <w:t>Шт.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0577EE42" w14:textId="1FC88D4A" w:rsidR="0004731C" w:rsidRPr="0074773D" w:rsidRDefault="0004731C" w:rsidP="004C6C58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</w:rPr>
            </w:pPr>
            <w:r>
              <w:t>3700,00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0B6D" w14:textId="353050BB" w:rsidR="0004731C" w:rsidRPr="0074773D" w:rsidRDefault="0004731C" w:rsidP="004C6C58">
            <w:pPr>
              <w:widowControl/>
              <w:shd w:val="clear" w:color="auto" w:fill="F8F9FA"/>
              <w:autoSpaceDE/>
              <w:autoSpaceDN/>
              <w:jc w:val="center"/>
              <w:rPr>
                <w:rFonts w:eastAsia="Calibri"/>
              </w:rPr>
            </w:pPr>
            <w:r>
              <w:t>3710,00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00B6" w14:textId="1FFFF1DF" w:rsidR="0004731C" w:rsidRDefault="0004731C" w:rsidP="0004731C">
            <w:pPr>
              <w:jc w:val="center"/>
              <w:rPr>
                <w:rFonts w:eastAsia="Calibri"/>
                <w:shd w:val="clear" w:color="auto" w:fill="FFFFFF"/>
                <w:lang w:eastAsia="zh-CN" w:bidi="ar"/>
              </w:rPr>
            </w:pPr>
            <w:r>
              <w:rPr>
                <w:rFonts w:eastAsia="Calibri"/>
                <w:shd w:val="clear" w:color="auto" w:fill="FFFFFF"/>
                <w:lang w:eastAsia="zh-CN" w:bidi="ar"/>
              </w:rPr>
              <w:t>3770,00</w:t>
            </w:r>
          </w:p>
          <w:p w14:paraId="344F504E" w14:textId="1995D3E7" w:rsidR="0004731C" w:rsidRPr="0074773D" w:rsidRDefault="0004731C" w:rsidP="004C6C58">
            <w:pPr>
              <w:widowControl/>
              <w:shd w:val="clear" w:color="auto" w:fill="F8F9FA"/>
              <w:autoSpaceDE/>
              <w:autoSpaceDN/>
              <w:jc w:val="center"/>
              <w:rPr>
                <w:rFonts w:eastAsia="Calibri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95E7" w14:textId="16BB0F0B" w:rsidR="0004731C" w:rsidRPr="0074773D" w:rsidRDefault="0004731C" w:rsidP="004C6C58">
            <w:pPr>
              <w:widowControl/>
              <w:shd w:val="clear" w:color="auto" w:fill="F8F9FA"/>
              <w:autoSpaceDE/>
              <w:autoSpaceDN/>
              <w:jc w:val="center"/>
              <w:rPr>
                <w:rFonts w:eastAsia="Calibri"/>
              </w:rPr>
            </w:pPr>
            <w:r>
              <w:t>3620,00</w:t>
            </w:r>
          </w:p>
        </w:tc>
      </w:tr>
    </w:tbl>
    <w:p w14:paraId="467493B3" w14:textId="77777777" w:rsidR="0074773D" w:rsidRPr="001F2EFE" w:rsidRDefault="0074773D" w:rsidP="001F2EFE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</w:p>
    <w:p w14:paraId="4B288569" w14:textId="494F8F20" w:rsidR="00FA785A" w:rsidRDefault="00CD7D7D" w:rsidP="00FA785A">
      <w:pPr>
        <w:pStyle w:val="a3"/>
        <w:ind w:right="125" w:firstLine="709"/>
      </w:pPr>
      <w:r w:rsidRPr="00CD7D7D">
        <w:t xml:space="preserve">На підставі проведеного моніторингу цін, очікувана вартість становить </w:t>
      </w:r>
      <w:r w:rsidR="004C6C58">
        <w:t>418 065,30</w:t>
      </w:r>
      <w:r w:rsidRPr="00CD7D7D">
        <w:t xml:space="preserve">  грн, при цьому річним планом закупівель на 2025 рік передбачена очікувана вартість закупівлі </w:t>
      </w:r>
      <w:r w:rsidR="004C6C58">
        <w:t>418</w:t>
      </w:r>
      <w:r w:rsidRPr="00CD7D7D">
        <w:t xml:space="preserve"> 000,00 грн. Отже очікувана вартість закупівлі </w:t>
      </w:r>
      <w:r w:rsidR="004C6C58" w:rsidRPr="004C6C58">
        <w:t>курток за кодом ДК 021:2015 18110000-3 «Формений одяг»</w:t>
      </w:r>
      <w:r w:rsidRPr="00CD7D7D">
        <w:t xml:space="preserve"> складає 4</w:t>
      </w:r>
      <w:r w:rsidR="004C6C58">
        <w:t>18</w:t>
      </w:r>
      <w:r w:rsidRPr="00CD7D7D">
        <w:t xml:space="preserve"> 000,00 (чотириста </w:t>
      </w:r>
      <w:r w:rsidR="004C6C58" w:rsidRPr="004C6C58">
        <w:t xml:space="preserve">вісімнадцять </w:t>
      </w:r>
      <w:r w:rsidRPr="00CD7D7D">
        <w:t>тисяч гривень, 00 копійок) з ПДВ</w:t>
      </w:r>
      <w:r w:rsidR="00FA785A">
        <w:t>.</w:t>
      </w:r>
    </w:p>
    <w:p w14:paraId="5FFA68A8" w14:textId="1A084AC1" w:rsidR="00174FB3" w:rsidRDefault="00174FB3" w:rsidP="00E1106D">
      <w:pPr>
        <w:pStyle w:val="a3"/>
        <w:ind w:right="125" w:firstLine="709"/>
      </w:pPr>
    </w:p>
    <w:sectPr w:rsidR="00174FB3" w:rsidSect="008E3508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14405"/>
    <w:rsid w:val="00031B53"/>
    <w:rsid w:val="0004497C"/>
    <w:rsid w:val="0004731C"/>
    <w:rsid w:val="000725BC"/>
    <w:rsid w:val="000A7130"/>
    <w:rsid w:val="00123218"/>
    <w:rsid w:val="001738B6"/>
    <w:rsid w:val="00174FB3"/>
    <w:rsid w:val="00182FAC"/>
    <w:rsid w:val="00194E3A"/>
    <w:rsid w:val="001B4E82"/>
    <w:rsid w:val="001F271B"/>
    <w:rsid w:val="001F2EFE"/>
    <w:rsid w:val="0022730D"/>
    <w:rsid w:val="002561F9"/>
    <w:rsid w:val="00263100"/>
    <w:rsid w:val="002634C5"/>
    <w:rsid w:val="00265C41"/>
    <w:rsid w:val="0028532B"/>
    <w:rsid w:val="002F4646"/>
    <w:rsid w:val="002F4654"/>
    <w:rsid w:val="003D13FE"/>
    <w:rsid w:val="003D1D02"/>
    <w:rsid w:val="00444D93"/>
    <w:rsid w:val="00446916"/>
    <w:rsid w:val="004712FD"/>
    <w:rsid w:val="004C52E8"/>
    <w:rsid w:val="004C6C58"/>
    <w:rsid w:val="004D10CD"/>
    <w:rsid w:val="004E07BE"/>
    <w:rsid w:val="004E5CFD"/>
    <w:rsid w:val="004F1092"/>
    <w:rsid w:val="00526862"/>
    <w:rsid w:val="00540878"/>
    <w:rsid w:val="00560994"/>
    <w:rsid w:val="00584D4E"/>
    <w:rsid w:val="00587575"/>
    <w:rsid w:val="005B4754"/>
    <w:rsid w:val="005D23F8"/>
    <w:rsid w:val="005D25B5"/>
    <w:rsid w:val="005E2039"/>
    <w:rsid w:val="00611747"/>
    <w:rsid w:val="00646328"/>
    <w:rsid w:val="006A663F"/>
    <w:rsid w:val="006C0CB6"/>
    <w:rsid w:val="006F2FFA"/>
    <w:rsid w:val="007073CF"/>
    <w:rsid w:val="0074773D"/>
    <w:rsid w:val="00790A31"/>
    <w:rsid w:val="007B0796"/>
    <w:rsid w:val="007F2FFA"/>
    <w:rsid w:val="00812FCD"/>
    <w:rsid w:val="008E3508"/>
    <w:rsid w:val="008E37DE"/>
    <w:rsid w:val="008E7B80"/>
    <w:rsid w:val="00901A1E"/>
    <w:rsid w:val="00915C29"/>
    <w:rsid w:val="00927F49"/>
    <w:rsid w:val="00933784"/>
    <w:rsid w:val="00A30BE1"/>
    <w:rsid w:val="00A4105C"/>
    <w:rsid w:val="00A52923"/>
    <w:rsid w:val="00AA004C"/>
    <w:rsid w:val="00AC5B7D"/>
    <w:rsid w:val="00AE75EA"/>
    <w:rsid w:val="00B0770B"/>
    <w:rsid w:val="00B1215D"/>
    <w:rsid w:val="00B44965"/>
    <w:rsid w:val="00BC4700"/>
    <w:rsid w:val="00BC5AB4"/>
    <w:rsid w:val="00BF7189"/>
    <w:rsid w:val="00C0583E"/>
    <w:rsid w:val="00C05F13"/>
    <w:rsid w:val="00C22F76"/>
    <w:rsid w:val="00C276D2"/>
    <w:rsid w:val="00C40FC8"/>
    <w:rsid w:val="00CC6883"/>
    <w:rsid w:val="00CD7D7D"/>
    <w:rsid w:val="00D3303B"/>
    <w:rsid w:val="00D35677"/>
    <w:rsid w:val="00D939D6"/>
    <w:rsid w:val="00DC71B7"/>
    <w:rsid w:val="00DF035E"/>
    <w:rsid w:val="00DF0A44"/>
    <w:rsid w:val="00E1106D"/>
    <w:rsid w:val="00E275DA"/>
    <w:rsid w:val="00E503A9"/>
    <w:rsid w:val="00E61A20"/>
    <w:rsid w:val="00E96155"/>
    <w:rsid w:val="00ED62A7"/>
    <w:rsid w:val="00EF37D3"/>
    <w:rsid w:val="00F27ED7"/>
    <w:rsid w:val="00FA785A"/>
    <w:rsid w:val="00FC5D2C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4</cp:revision>
  <cp:lastPrinted>2025-07-18T08:33:00Z</cp:lastPrinted>
  <dcterms:created xsi:type="dcterms:W3CDTF">2025-07-18T08:37:00Z</dcterms:created>
  <dcterms:modified xsi:type="dcterms:W3CDTF">2025-07-18T09:27:00Z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