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6BE79C93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FD7D03" w:rsidRPr="00FD7D03">
        <w:rPr>
          <w:sz w:val="28"/>
        </w:rPr>
        <w:t>Послуги з водолазного обстеження та очищення підводної частини  р/с «С</w:t>
      </w:r>
      <w:r w:rsidR="00FD7D03">
        <w:rPr>
          <w:sz w:val="28"/>
        </w:rPr>
        <w:t>апфір</w:t>
      </w:r>
      <w:r w:rsidR="00FD7D03" w:rsidRPr="00FD7D03">
        <w:rPr>
          <w:sz w:val="28"/>
        </w:rPr>
        <w:t xml:space="preserve">» </w:t>
      </w:r>
      <w:r w:rsidR="0028532B" w:rsidRPr="0028532B">
        <w:rPr>
          <w:sz w:val="28"/>
        </w:rPr>
        <w:t>(</w:t>
      </w:r>
      <w:r w:rsidR="00FD7D03">
        <w:rPr>
          <w:sz w:val="28"/>
        </w:rPr>
        <w:t>9836</w:t>
      </w:r>
      <w:r w:rsidR="0028532B" w:rsidRPr="0028532B">
        <w:rPr>
          <w:sz w:val="28"/>
        </w:rPr>
        <w:t>0000-</w:t>
      </w:r>
      <w:r w:rsidR="00FD7D03">
        <w:rPr>
          <w:sz w:val="28"/>
        </w:rPr>
        <w:t>4</w:t>
      </w:r>
      <w:r w:rsidR="0028532B" w:rsidRPr="0028532B">
        <w:rPr>
          <w:sz w:val="28"/>
        </w:rPr>
        <w:t xml:space="preserve"> «</w:t>
      </w:r>
      <w:r w:rsidR="00FD7D03" w:rsidRPr="00FD7D03">
        <w:rPr>
          <w:sz w:val="28"/>
        </w:rPr>
        <w:t>Послуги у сфері морських перевезень</w:t>
      </w:r>
      <w:r w:rsidR="0028532B" w:rsidRPr="0028532B">
        <w:rPr>
          <w:sz w:val="28"/>
        </w:rPr>
        <w:t>»)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2E81954C" w:rsidR="00790A31" w:rsidRPr="00E96155" w:rsidRDefault="00444D93" w:rsidP="00E96155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E96155">
        <w:rPr>
          <w:b/>
          <w:sz w:val="28"/>
        </w:rPr>
        <w:t>Номер</w:t>
      </w:r>
      <w:r w:rsidRPr="00E96155">
        <w:rPr>
          <w:b/>
          <w:spacing w:val="-13"/>
          <w:sz w:val="28"/>
        </w:rPr>
        <w:t xml:space="preserve"> </w:t>
      </w:r>
      <w:r w:rsidRPr="00E96155">
        <w:rPr>
          <w:b/>
          <w:sz w:val="28"/>
        </w:rPr>
        <w:t>оголошення</w:t>
      </w:r>
      <w:r w:rsidRPr="00E96155">
        <w:rPr>
          <w:b/>
          <w:spacing w:val="-12"/>
          <w:sz w:val="28"/>
        </w:rPr>
        <w:t xml:space="preserve"> </w:t>
      </w:r>
      <w:r w:rsidRPr="00E96155">
        <w:rPr>
          <w:b/>
          <w:sz w:val="28"/>
        </w:rPr>
        <w:t>закупівлі:</w:t>
      </w:r>
      <w:r w:rsidRPr="00E96155">
        <w:rPr>
          <w:b/>
          <w:spacing w:val="-8"/>
          <w:sz w:val="28"/>
        </w:rPr>
        <w:t xml:space="preserve"> </w:t>
      </w:r>
      <w:r w:rsidR="00F44327" w:rsidRPr="00F44327">
        <w:rPr>
          <w:sz w:val="28"/>
        </w:rPr>
        <w:t>UA-2025-07-16-009635-a</w:t>
      </w:r>
      <w:r w:rsidR="00790A31" w:rsidRPr="00E96155">
        <w:rPr>
          <w:sz w:val="28"/>
        </w:rPr>
        <w:t>.</w:t>
      </w:r>
    </w:p>
    <w:p w14:paraId="28D68D69" w14:textId="77777777" w:rsidR="006C0CB6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1068191B" w14:textId="4F40CDFB" w:rsidR="0028532B" w:rsidRDefault="000030F5" w:rsidP="0028532B">
      <w:pPr>
        <w:pStyle w:val="a3"/>
        <w:spacing w:before="52"/>
        <w:ind w:right="126"/>
      </w:pPr>
      <w:r w:rsidRPr="000030F5">
        <w:t xml:space="preserve">Закупівля необхідна для визначення технічного стану підводної частини корпусу судна, оцінки характеру недоліків та способів їх усунення, виконання </w:t>
      </w:r>
      <w:proofErr w:type="spellStart"/>
      <w:r w:rsidRPr="000030F5">
        <w:t>опосвідчення</w:t>
      </w:r>
      <w:proofErr w:type="spellEnd"/>
      <w:r w:rsidRPr="000030F5">
        <w:t xml:space="preserve"> судна на вимогу Регістра судноплавства України для продовження терміну дії суднових документів без постановки судна в док</w:t>
      </w:r>
      <w:r w:rsidR="004F1092" w:rsidRPr="004F1092">
        <w:t>.</w:t>
      </w:r>
    </w:p>
    <w:p w14:paraId="44E3CD36" w14:textId="77777777" w:rsidR="000030F5" w:rsidRDefault="000030F5" w:rsidP="000030F5">
      <w:pPr>
        <w:pStyle w:val="a3"/>
        <w:spacing w:before="52"/>
        <w:ind w:right="126"/>
      </w:pPr>
      <w:r>
        <w:t>Якість Послуг повинна відповідати вимогам:</w:t>
      </w:r>
    </w:p>
    <w:p w14:paraId="724476BE" w14:textId="6B8B59F4" w:rsidR="000030F5" w:rsidRDefault="000030F5" w:rsidP="000030F5">
      <w:pPr>
        <w:pStyle w:val="a3"/>
        <w:spacing w:before="52"/>
        <w:ind w:right="126"/>
      </w:pPr>
      <w:r>
        <w:t xml:space="preserve">1. Правил </w:t>
      </w:r>
      <w:proofErr w:type="spellStart"/>
      <w:r>
        <w:t>опосвідчення</w:t>
      </w:r>
      <w:proofErr w:type="spellEnd"/>
      <w:r>
        <w:t xml:space="preserve"> суден Регістру судноплавства України частини ІІ додатку 2.5.;     </w:t>
      </w:r>
    </w:p>
    <w:p w14:paraId="5D87AC1F" w14:textId="77777777" w:rsidR="000030F5" w:rsidRDefault="000030F5" w:rsidP="000030F5">
      <w:pPr>
        <w:pStyle w:val="a3"/>
        <w:spacing w:before="52"/>
        <w:ind w:right="126"/>
      </w:pPr>
      <w:r>
        <w:t>2. НПАОП 45.24-1.07-90 «Єдині правила безпеки праці на водолазних роботах».</w:t>
      </w:r>
    </w:p>
    <w:p w14:paraId="561537E4" w14:textId="0D26829B" w:rsidR="0028532B" w:rsidRDefault="0088166D" w:rsidP="000030F5">
      <w:pPr>
        <w:pStyle w:val="a3"/>
        <w:spacing w:before="52"/>
        <w:ind w:right="126"/>
      </w:pPr>
      <w:r w:rsidRPr="0088166D">
        <w:t>Розрахунок за надані Послуги здійснюється Замовником протягом 15 (п’ятнадцяти) календарних днів з дати підписання Сторонами Акту приймання-передачі наданих Послуг, на підставі виставленого Виконавцем оригіналу рахунка</w:t>
      </w:r>
      <w:r w:rsidR="004F1092" w:rsidRPr="004F1092">
        <w:t>.</w:t>
      </w:r>
    </w:p>
    <w:p w14:paraId="0CC42E60" w14:textId="637B9730" w:rsidR="0088166D" w:rsidRDefault="0088166D" w:rsidP="000030F5">
      <w:pPr>
        <w:pStyle w:val="a3"/>
        <w:spacing w:before="52"/>
        <w:ind w:right="126"/>
      </w:pPr>
      <w:r w:rsidRPr="0088166D">
        <w:t>Місце надання Послуг: Одеська обл., акваторія Чорноморського морського порту</w:t>
      </w:r>
      <w:r>
        <w:t>.</w:t>
      </w:r>
    </w:p>
    <w:p w14:paraId="2B89A9A7" w14:textId="77777777" w:rsidR="004C3C63" w:rsidRDefault="004C3C63" w:rsidP="004C3C63">
      <w:pPr>
        <w:pStyle w:val="a3"/>
        <w:spacing w:before="52"/>
        <w:ind w:right="126"/>
      </w:pPr>
      <w:r>
        <w:t>Учасник під час надання пропозицій повинен надати копії діючих на момент надання пропозиції документів виданих відповідними уповноваженими органами у порядку та у відповідності до чинного законодавства, а саме:</w:t>
      </w:r>
    </w:p>
    <w:p w14:paraId="5B3E2E81" w14:textId="77777777" w:rsidR="004C3C63" w:rsidRDefault="004C3C63" w:rsidP="004C3C63">
      <w:pPr>
        <w:pStyle w:val="a3"/>
        <w:spacing w:before="52"/>
        <w:ind w:right="126"/>
      </w:pPr>
      <w:r>
        <w:t xml:space="preserve">1. «Свідоцтво/а про Визнання та/або Свідоцтво/а про Відповідність підприємства» видане Регістром судноплавства України або іншим </w:t>
      </w:r>
      <w:proofErr w:type="spellStart"/>
      <w:r>
        <w:t>класифікайійним</w:t>
      </w:r>
      <w:proofErr w:type="spellEnd"/>
      <w:r>
        <w:t xml:space="preserve"> товариством, що є членом МАКТ (Міжнародна Асоціація Класифікаційних Товариств):</w:t>
      </w:r>
    </w:p>
    <w:p w14:paraId="7B8AE599" w14:textId="77777777" w:rsidR="004C3C63" w:rsidRDefault="004C3C63" w:rsidP="004C3C63">
      <w:pPr>
        <w:pStyle w:val="a3"/>
        <w:spacing w:before="52"/>
        <w:ind w:right="126"/>
      </w:pPr>
      <w:r>
        <w:t xml:space="preserve">- 22014000 (Побудова, переобладнання, модернізація та ремонт об'єктів </w:t>
      </w:r>
      <w:r>
        <w:lastRenderedPageBreak/>
        <w:t xml:space="preserve">технічного нагляду: </w:t>
      </w:r>
    </w:p>
    <w:p w14:paraId="1A971D83" w14:textId="77777777" w:rsidR="004C3C63" w:rsidRDefault="004C3C63" w:rsidP="004C3C63">
      <w:pPr>
        <w:pStyle w:val="a3"/>
        <w:spacing w:before="52"/>
        <w:ind w:right="126"/>
      </w:pPr>
      <w:r>
        <w:t xml:space="preserve">Очищення </w:t>
      </w:r>
      <w:proofErr w:type="spellStart"/>
      <w:r>
        <w:t>корпусу,ремонт</w:t>
      </w:r>
      <w:proofErr w:type="spellEnd"/>
      <w:r>
        <w:t xml:space="preserve"> підводної частини суден та інших </w:t>
      </w:r>
      <w:proofErr w:type="spellStart"/>
      <w:r>
        <w:t>плавспоруд</w:t>
      </w:r>
      <w:proofErr w:type="spellEnd"/>
      <w:r>
        <w:t xml:space="preserve"> на плаву із застосуванням підводного зварювання і різання металів, ремонт </w:t>
      </w:r>
      <w:proofErr w:type="spellStart"/>
      <w:r>
        <w:t>гвинторульового</w:t>
      </w:r>
      <w:proofErr w:type="spellEnd"/>
      <w:r>
        <w:t xml:space="preserve"> комплексу та </w:t>
      </w:r>
      <w:proofErr w:type="spellStart"/>
      <w:r>
        <w:t>донно</w:t>
      </w:r>
      <w:proofErr w:type="spellEnd"/>
      <w:r>
        <w:t>-бортової арматури);</w:t>
      </w:r>
    </w:p>
    <w:p w14:paraId="3253F90A" w14:textId="77777777" w:rsidR="004C3C63" w:rsidRDefault="004C3C63" w:rsidP="004C3C63">
      <w:pPr>
        <w:pStyle w:val="a3"/>
        <w:spacing w:before="52"/>
        <w:ind w:right="126"/>
      </w:pPr>
      <w:r>
        <w:t>- 22001000 (Виміри товщин на суднах під технічним наглядом інспектора Регістра: Ультразвуковий вимір залишкової товщини корпусних конструкцій суден і металоконструкцій. Складання звітів за результатами вимірів. Дефектування);</w:t>
      </w:r>
    </w:p>
    <w:p w14:paraId="5A85D54A" w14:textId="77777777" w:rsidR="004C3C63" w:rsidRDefault="004C3C63" w:rsidP="004C3C63">
      <w:pPr>
        <w:pStyle w:val="a3"/>
        <w:spacing w:before="52"/>
        <w:ind w:right="126"/>
      </w:pPr>
      <w:r>
        <w:t xml:space="preserve">- 22003000 (Підводні огляди: </w:t>
      </w:r>
    </w:p>
    <w:p w14:paraId="5B545DDC" w14:textId="77777777" w:rsidR="004C3C63" w:rsidRDefault="004C3C63" w:rsidP="004C3C63">
      <w:pPr>
        <w:pStyle w:val="a3"/>
        <w:spacing w:before="52"/>
        <w:ind w:right="126"/>
      </w:pPr>
      <w:r>
        <w:t xml:space="preserve">Водолазне обстеження підводної частини суден та інших плавучих споруд на плаву, в тому числі з застосуванням підводного телебачення. Виконання водолазних </w:t>
      </w:r>
      <w:proofErr w:type="spellStart"/>
      <w:r>
        <w:t>підводно</w:t>
      </w:r>
      <w:proofErr w:type="spellEnd"/>
      <w:r>
        <w:t xml:space="preserve">-технічних робіт на </w:t>
      </w:r>
      <w:proofErr w:type="spellStart"/>
      <w:r>
        <w:t>глубинах</w:t>
      </w:r>
      <w:proofErr w:type="spellEnd"/>
      <w:r>
        <w:t xml:space="preserve"> понад 12 метрів з використанням декомпресійного устаткування, обладнання та техніки) або аналогічне/і свідоцтво/а з аналогічними відповідними кодами).</w:t>
      </w:r>
    </w:p>
    <w:p w14:paraId="4EA1A2ED" w14:textId="77777777" w:rsidR="004C3C63" w:rsidRDefault="004C3C63" w:rsidP="004C3C63">
      <w:pPr>
        <w:pStyle w:val="a3"/>
        <w:spacing w:before="52"/>
        <w:ind w:right="126"/>
      </w:pPr>
      <w:r>
        <w:t>2. Дозвільні документи на роботи підвищеної небезпеки (декларація або дозвіл), видані уповноваженими органами у порядку та у відповідності до чинного законодавства на:</w:t>
      </w:r>
    </w:p>
    <w:p w14:paraId="29F44E6B" w14:textId="77777777" w:rsidR="004C3C63" w:rsidRDefault="004C3C63" w:rsidP="004C3C63">
      <w:pPr>
        <w:pStyle w:val="a3"/>
        <w:spacing w:before="52"/>
        <w:ind w:right="126"/>
      </w:pPr>
      <w:r>
        <w:t>- Водолазні роботи;</w:t>
      </w:r>
    </w:p>
    <w:p w14:paraId="1C711D10" w14:textId="77777777" w:rsidR="004C3C63" w:rsidRDefault="004C3C63" w:rsidP="004C3C63">
      <w:pPr>
        <w:pStyle w:val="a3"/>
        <w:spacing w:before="52"/>
        <w:ind w:right="126"/>
      </w:pPr>
      <w:r>
        <w:t xml:space="preserve">- Зберігання балонів, контейнерів, цистерн та інших </w:t>
      </w:r>
      <w:proofErr w:type="spellStart"/>
      <w:r>
        <w:t>ємностей</w:t>
      </w:r>
      <w:proofErr w:type="spellEnd"/>
      <w:r>
        <w:t xml:space="preserve"> із стисненим, зрідженим, отруйним, вибухонебезпечним та інертним газом.</w:t>
      </w:r>
    </w:p>
    <w:p w14:paraId="3A74BF83" w14:textId="77777777" w:rsidR="004C3C63" w:rsidRDefault="004C3C63" w:rsidP="004C3C63">
      <w:pPr>
        <w:pStyle w:val="a3"/>
        <w:spacing w:before="52"/>
        <w:ind w:right="126"/>
      </w:pPr>
      <w:r>
        <w:t>3. Дозвільні документи на експлуатацію (застосування) машин, механізмів, устаткування підвищеної небезпеки(декларація або дозвіл), видані уповноваженими органами у порядку та у відповідності до чинного законодавства на:</w:t>
      </w:r>
    </w:p>
    <w:p w14:paraId="54F38668" w14:textId="2BE3D01E" w:rsidR="004C3C63" w:rsidRDefault="004C3C63" w:rsidP="004C3C63">
      <w:pPr>
        <w:pStyle w:val="a3"/>
        <w:spacing w:before="52"/>
        <w:ind w:right="126"/>
      </w:pPr>
      <w:r>
        <w:t>- посудини, що працюють під тиском понад 0,05 МПа.</w:t>
      </w:r>
    </w:p>
    <w:p w14:paraId="425BEE3A" w14:textId="5C0F67FD" w:rsidR="006C0CB6" w:rsidRPr="00E1106D" w:rsidRDefault="00E1106D" w:rsidP="0028532B">
      <w:pPr>
        <w:pStyle w:val="a3"/>
        <w:spacing w:before="52"/>
        <w:ind w:right="126"/>
        <w:rPr>
          <w:b/>
          <w:bCs/>
        </w:rPr>
      </w:pPr>
      <w:r w:rsidRPr="00E1106D">
        <w:rPr>
          <w:b/>
          <w:bCs/>
        </w:rPr>
        <w:t xml:space="preserve">6. </w:t>
      </w:r>
      <w:r w:rsidR="00444D93" w:rsidRPr="00E1106D">
        <w:rPr>
          <w:b/>
          <w:bCs/>
        </w:rPr>
        <w:t>Обґрунтування</w:t>
      </w:r>
      <w:r w:rsidR="00444D93" w:rsidRPr="00E1106D">
        <w:rPr>
          <w:b/>
          <w:bCs/>
          <w:spacing w:val="-14"/>
        </w:rPr>
        <w:t xml:space="preserve"> </w:t>
      </w:r>
      <w:r w:rsidR="00444D93" w:rsidRPr="00E1106D">
        <w:rPr>
          <w:b/>
          <w:bCs/>
        </w:rPr>
        <w:t>очікуваної</w:t>
      </w:r>
      <w:r w:rsidR="00444D93" w:rsidRPr="00E1106D">
        <w:rPr>
          <w:b/>
          <w:bCs/>
          <w:spacing w:val="-11"/>
        </w:rPr>
        <w:t xml:space="preserve"> </w:t>
      </w:r>
      <w:r w:rsidR="00444D93" w:rsidRPr="00E1106D">
        <w:rPr>
          <w:b/>
          <w:bCs/>
        </w:rPr>
        <w:t>вартості</w:t>
      </w:r>
      <w:r w:rsidR="00444D93" w:rsidRPr="00E1106D">
        <w:rPr>
          <w:b/>
          <w:bCs/>
          <w:spacing w:val="-13"/>
        </w:rPr>
        <w:t xml:space="preserve"> </w:t>
      </w:r>
      <w:proofErr w:type="spellStart"/>
      <w:r w:rsidR="00444D93" w:rsidRPr="00E1106D">
        <w:rPr>
          <w:b/>
          <w:bCs/>
        </w:rPr>
        <w:t>закупівель</w:t>
      </w:r>
      <w:proofErr w:type="spellEnd"/>
      <w:r w:rsidR="00444D93" w:rsidRPr="00E1106D">
        <w:rPr>
          <w:b/>
          <w:bCs/>
        </w:rPr>
        <w:t>:</w:t>
      </w:r>
    </w:p>
    <w:p w14:paraId="4077D2C8" w14:textId="5DB3EC55" w:rsidR="00174FB3" w:rsidRDefault="00A30BE1" w:rsidP="00A30BE1">
      <w:pPr>
        <w:pStyle w:val="a3"/>
        <w:ind w:right="125" w:firstLine="709"/>
      </w:pPr>
      <w:r>
        <w:t>Очікувана вартість предмета закупівлі визначена на підставі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41A374D8" w14:textId="5A7E6620" w:rsidR="0088166D" w:rsidRPr="0088166D" w:rsidRDefault="0088166D" w:rsidP="0088166D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8166D">
        <w:rPr>
          <w:rFonts w:eastAsia="Calibri"/>
          <w:sz w:val="28"/>
          <w:szCs w:val="28"/>
        </w:rPr>
        <w:t xml:space="preserve">Очікувана вартість закупівлі </w:t>
      </w:r>
      <w:r w:rsidRPr="0088166D">
        <w:rPr>
          <w:sz w:val="28"/>
          <w:szCs w:val="28"/>
        </w:rPr>
        <w:t xml:space="preserve">послуги з водолазного обстеження та очищення підводної частини  </w:t>
      </w:r>
      <w:r w:rsidRPr="0088166D">
        <w:rPr>
          <w:color w:val="000000"/>
          <w:spacing w:val="-1"/>
          <w:sz w:val="28"/>
          <w:szCs w:val="28"/>
          <w:lang w:eastAsia="ru-RU"/>
        </w:rPr>
        <w:t xml:space="preserve">р/с «САПФІР» </w:t>
      </w:r>
      <w:r w:rsidRPr="0088166D">
        <w:rPr>
          <w:rFonts w:eastAsia="Calibri"/>
          <w:sz w:val="28"/>
          <w:szCs w:val="28"/>
        </w:rPr>
        <w:t>визначена на підставі моніторингу цін.</w:t>
      </w:r>
    </w:p>
    <w:p w14:paraId="36C66214" w14:textId="5AA9D10C" w:rsidR="0088166D" w:rsidRPr="0088166D" w:rsidRDefault="0088166D" w:rsidP="0088166D">
      <w:pPr>
        <w:widowControl/>
        <w:autoSpaceDE/>
        <w:autoSpaceDN/>
        <w:spacing w:line="276" w:lineRule="auto"/>
        <w:ind w:left="567" w:firstLine="708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>Були надіслані листи-запити:</w:t>
      </w:r>
    </w:p>
    <w:p w14:paraId="73AD6A69" w14:textId="48095576" w:rsidR="0088166D" w:rsidRPr="0088166D" w:rsidRDefault="0088166D" w:rsidP="0088166D">
      <w:pPr>
        <w:widowControl/>
        <w:autoSpaceDE/>
        <w:autoSpaceDN/>
        <w:spacing w:line="276" w:lineRule="auto"/>
        <w:ind w:left="567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>Лист №1</w:t>
      </w:r>
      <w:r w:rsidRPr="0088166D">
        <w:rPr>
          <w:rFonts w:eastAsia="Calibri"/>
          <w:sz w:val="28"/>
          <w:szCs w:val="28"/>
        </w:rPr>
        <w:t xml:space="preserve"> (</w:t>
      </w:r>
      <w:proofErr w:type="spellStart"/>
      <w:r w:rsidR="004C3C63" w:rsidRPr="004C3C63">
        <w:rPr>
          <w:rFonts w:eastAsia="Calibri"/>
          <w:sz w:val="28"/>
          <w:szCs w:val="28"/>
        </w:rPr>
        <w:t>вих</w:t>
      </w:r>
      <w:proofErr w:type="spellEnd"/>
      <w:r w:rsidR="004C3C63" w:rsidRPr="004C3C63">
        <w:rPr>
          <w:rFonts w:eastAsia="Calibri"/>
          <w:sz w:val="28"/>
          <w:szCs w:val="28"/>
        </w:rPr>
        <w:t xml:space="preserve"> №4/25-2/1054-25 від 02.07.2025</w:t>
      </w:r>
      <w:r w:rsidRPr="0088166D">
        <w:rPr>
          <w:rFonts w:eastAsia="Calibri"/>
          <w:sz w:val="28"/>
          <w:szCs w:val="28"/>
        </w:rPr>
        <w:t>);</w:t>
      </w:r>
    </w:p>
    <w:p w14:paraId="5ED8337B" w14:textId="153B51DE" w:rsidR="0088166D" w:rsidRPr="0088166D" w:rsidRDefault="0088166D" w:rsidP="0088166D">
      <w:pPr>
        <w:widowControl/>
        <w:autoSpaceDE/>
        <w:autoSpaceDN/>
        <w:spacing w:line="276" w:lineRule="auto"/>
        <w:ind w:left="567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Лист №2</w:t>
      </w:r>
      <w:r w:rsidRPr="0088166D">
        <w:rPr>
          <w:rFonts w:eastAsia="Calibri"/>
          <w:sz w:val="28"/>
          <w:szCs w:val="28"/>
        </w:rPr>
        <w:t xml:space="preserve"> (</w:t>
      </w:r>
      <w:proofErr w:type="spellStart"/>
      <w:r w:rsidR="004C3C63" w:rsidRPr="004C3C63">
        <w:rPr>
          <w:rFonts w:eastAsia="Calibri"/>
          <w:sz w:val="28"/>
          <w:szCs w:val="28"/>
        </w:rPr>
        <w:t>вих</w:t>
      </w:r>
      <w:proofErr w:type="spellEnd"/>
      <w:r w:rsidR="004C3C63" w:rsidRPr="004C3C63">
        <w:rPr>
          <w:rFonts w:eastAsia="Calibri"/>
          <w:sz w:val="28"/>
          <w:szCs w:val="28"/>
        </w:rPr>
        <w:t xml:space="preserve"> №4/25-2/1055-25 від 02.07.2025</w:t>
      </w:r>
      <w:r w:rsidRPr="0088166D">
        <w:rPr>
          <w:rFonts w:eastAsia="Calibri"/>
          <w:sz w:val="28"/>
          <w:szCs w:val="28"/>
        </w:rPr>
        <w:t>);</w:t>
      </w:r>
    </w:p>
    <w:p w14:paraId="273BE0E8" w14:textId="215DC1BF" w:rsidR="0088166D" w:rsidRPr="0088166D" w:rsidRDefault="0088166D" w:rsidP="0088166D">
      <w:pPr>
        <w:widowControl/>
        <w:autoSpaceDE/>
        <w:autoSpaceDN/>
        <w:spacing w:line="276" w:lineRule="auto"/>
        <w:ind w:left="567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 xml:space="preserve">3. </w:t>
      </w:r>
      <w:r>
        <w:rPr>
          <w:rFonts w:eastAsia="Calibri"/>
          <w:sz w:val="28"/>
          <w:szCs w:val="28"/>
        </w:rPr>
        <w:t>Лист №3</w:t>
      </w:r>
      <w:r w:rsidRPr="0088166D">
        <w:rPr>
          <w:rFonts w:eastAsia="Calibri"/>
          <w:sz w:val="28"/>
          <w:szCs w:val="28"/>
        </w:rPr>
        <w:t xml:space="preserve"> (</w:t>
      </w:r>
      <w:proofErr w:type="spellStart"/>
      <w:r w:rsidR="004C3C63" w:rsidRPr="004C3C63">
        <w:rPr>
          <w:rFonts w:eastAsia="Calibri"/>
          <w:sz w:val="28"/>
          <w:szCs w:val="28"/>
        </w:rPr>
        <w:t>вих</w:t>
      </w:r>
      <w:proofErr w:type="spellEnd"/>
      <w:r w:rsidR="004C3C63" w:rsidRPr="004C3C63">
        <w:rPr>
          <w:rFonts w:eastAsia="Calibri"/>
          <w:sz w:val="28"/>
          <w:szCs w:val="28"/>
        </w:rPr>
        <w:t xml:space="preserve"> №4/25-2/1053-25 від 02.07.2025</w:t>
      </w:r>
      <w:r w:rsidRPr="0088166D">
        <w:rPr>
          <w:rFonts w:eastAsia="Calibri"/>
          <w:sz w:val="28"/>
          <w:szCs w:val="28"/>
        </w:rPr>
        <w:t>);</w:t>
      </w:r>
    </w:p>
    <w:p w14:paraId="3F2FFB59" w14:textId="53A161F0" w:rsidR="0088166D" w:rsidRPr="0088166D" w:rsidRDefault="0088166D" w:rsidP="0088166D">
      <w:pPr>
        <w:widowControl/>
        <w:autoSpaceDE/>
        <w:autoSpaceDN/>
        <w:spacing w:line="276" w:lineRule="auto"/>
        <w:ind w:left="567" w:firstLine="708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>Були отримані листи-відповіді:</w:t>
      </w:r>
    </w:p>
    <w:p w14:paraId="2ECA61B8" w14:textId="178B1831" w:rsidR="0088166D" w:rsidRPr="0088166D" w:rsidRDefault="0088166D" w:rsidP="0088166D">
      <w:pPr>
        <w:widowControl/>
        <w:autoSpaceDE/>
        <w:autoSpaceDN/>
        <w:spacing w:line="276" w:lineRule="auto"/>
        <w:ind w:left="567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>Відповідь №1</w:t>
      </w:r>
      <w:r w:rsidRPr="0088166D">
        <w:rPr>
          <w:rFonts w:eastAsia="Calibri"/>
          <w:sz w:val="28"/>
          <w:szCs w:val="28"/>
        </w:rPr>
        <w:t xml:space="preserve">  (</w:t>
      </w:r>
      <w:proofErr w:type="spellStart"/>
      <w:r w:rsidR="004C3C63" w:rsidRPr="004C3C63">
        <w:rPr>
          <w:rFonts w:eastAsia="Calibri"/>
          <w:sz w:val="28"/>
          <w:szCs w:val="28"/>
        </w:rPr>
        <w:t>вх</w:t>
      </w:r>
      <w:proofErr w:type="spellEnd"/>
      <w:r w:rsidR="004C3C63" w:rsidRPr="004C3C63">
        <w:rPr>
          <w:rFonts w:eastAsia="Calibri"/>
          <w:sz w:val="28"/>
          <w:szCs w:val="28"/>
        </w:rPr>
        <w:t>. №784 від 04.07.2025) з ціновою пропозицією 660 000,00 (шістсот шістдесят тисяч гривень 00 коп</w:t>
      </w:r>
      <w:r w:rsidR="004C3C63">
        <w:rPr>
          <w:rFonts w:eastAsia="Calibri"/>
          <w:sz w:val="28"/>
          <w:szCs w:val="28"/>
        </w:rPr>
        <w:t>.</w:t>
      </w:r>
      <w:r w:rsidRPr="0088166D">
        <w:rPr>
          <w:rFonts w:eastAsia="Calibri"/>
          <w:sz w:val="28"/>
          <w:szCs w:val="28"/>
        </w:rPr>
        <w:t>) з ПДВ;</w:t>
      </w:r>
    </w:p>
    <w:p w14:paraId="2513A843" w14:textId="0BFBAC46" w:rsidR="0088166D" w:rsidRPr="0088166D" w:rsidRDefault="0088166D" w:rsidP="0088166D">
      <w:pPr>
        <w:widowControl/>
        <w:autoSpaceDE/>
        <w:autoSpaceDN/>
        <w:spacing w:line="276" w:lineRule="auto"/>
        <w:ind w:left="567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Відповідь №2</w:t>
      </w:r>
      <w:r w:rsidRPr="0088166D">
        <w:rPr>
          <w:rFonts w:eastAsia="Calibri"/>
          <w:sz w:val="28"/>
          <w:szCs w:val="28"/>
        </w:rPr>
        <w:t xml:space="preserve"> (</w:t>
      </w:r>
      <w:proofErr w:type="spellStart"/>
      <w:r w:rsidR="004C3C63" w:rsidRPr="004C3C63">
        <w:rPr>
          <w:rFonts w:eastAsia="Calibri"/>
          <w:sz w:val="28"/>
          <w:szCs w:val="28"/>
        </w:rPr>
        <w:t>вх</w:t>
      </w:r>
      <w:proofErr w:type="spellEnd"/>
      <w:r w:rsidR="004C3C63" w:rsidRPr="004C3C63">
        <w:rPr>
          <w:rFonts w:eastAsia="Calibri"/>
          <w:sz w:val="28"/>
          <w:szCs w:val="28"/>
        </w:rPr>
        <w:t>. №793 від 07.07.2025) з ціновою пропозицією 690 000,00 (шістсот дев'яносто тисяч гривень 00</w:t>
      </w:r>
      <w:r w:rsidRPr="0088166D">
        <w:rPr>
          <w:rFonts w:eastAsia="Calibri"/>
          <w:sz w:val="28"/>
          <w:szCs w:val="28"/>
        </w:rPr>
        <w:t xml:space="preserve"> коп.) з ПДВ.</w:t>
      </w:r>
    </w:p>
    <w:p w14:paraId="7E2AD2B3" w14:textId="5ECC790A" w:rsidR="0088166D" w:rsidRPr="0088166D" w:rsidRDefault="0088166D" w:rsidP="0088166D">
      <w:pPr>
        <w:widowControl/>
        <w:autoSpaceDE/>
        <w:autoSpaceDN/>
        <w:spacing w:line="276" w:lineRule="auto"/>
        <w:ind w:left="567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lastRenderedPageBreak/>
        <w:t>3.</w:t>
      </w:r>
      <w:r>
        <w:rPr>
          <w:rFonts w:eastAsia="Calibri"/>
          <w:sz w:val="28"/>
          <w:szCs w:val="28"/>
        </w:rPr>
        <w:t>Відповідь №3</w:t>
      </w:r>
      <w:r w:rsidRPr="0088166D">
        <w:rPr>
          <w:rFonts w:eastAsia="Calibri"/>
          <w:sz w:val="28"/>
          <w:szCs w:val="28"/>
        </w:rPr>
        <w:t xml:space="preserve"> (</w:t>
      </w:r>
      <w:proofErr w:type="spellStart"/>
      <w:r w:rsidR="004C3C63" w:rsidRPr="004C3C63">
        <w:rPr>
          <w:rFonts w:eastAsia="Calibri"/>
          <w:sz w:val="28"/>
          <w:szCs w:val="28"/>
        </w:rPr>
        <w:t>вх</w:t>
      </w:r>
      <w:proofErr w:type="spellEnd"/>
      <w:r w:rsidR="004C3C63" w:rsidRPr="004C3C63">
        <w:rPr>
          <w:rFonts w:eastAsia="Calibri"/>
          <w:sz w:val="28"/>
          <w:szCs w:val="28"/>
        </w:rPr>
        <w:t>. №797 від 08.07.2025) з ціновою пропозицією 720 000,00 (Сімсот двадцять тисяч гривень 00</w:t>
      </w:r>
      <w:r w:rsidRPr="0088166D">
        <w:rPr>
          <w:rFonts w:eastAsia="Calibri"/>
          <w:sz w:val="28"/>
          <w:szCs w:val="28"/>
        </w:rPr>
        <w:t xml:space="preserve"> коп.) з ПДВ.</w:t>
      </w:r>
    </w:p>
    <w:p w14:paraId="4BE21E5A" w14:textId="7C61D50D" w:rsidR="0088166D" w:rsidRPr="0088166D" w:rsidRDefault="0088166D" w:rsidP="0088166D">
      <w:pPr>
        <w:widowControl/>
        <w:autoSpaceDE/>
        <w:autoSpaceDN/>
        <w:spacing w:line="276" w:lineRule="auto"/>
        <w:ind w:left="567" w:firstLine="708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 xml:space="preserve">Очікувана вартість </w:t>
      </w:r>
      <w:r w:rsidRPr="0088166D">
        <w:rPr>
          <w:sz w:val="28"/>
          <w:szCs w:val="28"/>
        </w:rPr>
        <w:t xml:space="preserve">послуг з водолазного обстеження та очищення підводної частини  </w:t>
      </w:r>
      <w:r w:rsidRPr="0088166D">
        <w:rPr>
          <w:color w:val="000000"/>
          <w:spacing w:val="-1"/>
          <w:sz w:val="28"/>
          <w:szCs w:val="28"/>
          <w:lang w:eastAsia="ru-RU"/>
        </w:rPr>
        <w:t xml:space="preserve">р/с «САПФІР» </w:t>
      </w:r>
      <w:r w:rsidRPr="0088166D">
        <w:rPr>
          <w:rFonts w:eastAsia="Calibri"/>
          <w:sz w:val="28"/>
          <w:szCs w:val="28"/>
        </w:rPr>
        <w:t xml:space="preserve"> складає </w:t>
      </w:r>
      <w:r w:rsidR="004C3C63">
        <w:rPr>
          <w:rFonts w:eastAsia="Calibri"/>
          <w:sz w:val="28"/>
          <w:szCs w:val="28"/>
        </w:rPr>
        <w:t>690 000,00</w:t>
      </w:r>
      <w:r w:rsidRPr="0088166D">
        <w:rPr>
          <w:rFonts w:eastAsia="Calibri"/>
          <w:sz w:val="28"/>
          <w:szCs w:val="28"/>
        </w:rPr>
        <w:t xml:space="preserve">  (</w:t>
      </w:r>
      <w:r w:rsidR="004C3C63" w:rsidRPr="004C3C63">
        <w:rPr>
          <w:rFonts w:eastAsia="Calibri"/>
          <w:sz w:val="28"/>
          <w:szCs w:val="28"/>
        </w:rPr>
        <w:t>шістсот дев'яносто тисяч гривень</w:t>
      </w:r>
      <w:r w:rsidRPr="0088166D">
        <w:rPr>
          <w:rFonts w:eastAsia="Calibri"/>
          <w:sz w:val="28"/>
          <w:szCs w:val="28"/>
        </w:rPr>
        <w:t xml:space="preserve"> </w:t>
      </w:r>
      <w:r w:rsidR="004C3C63">
        <w:rPr>
          <w:rFonts w:eastAsia="Calibri"/>
          <w:sz w:val="28"/>
          <w:szCs w:val="28"/>
        </w:rPr>
        <w:t>00</w:t>
      </w:r>
      <w:r w:rsidRPr="0088166D">
        <w:rPr>
          <w:rFonts w:eastAsia="Calibri"/>
          <w:sz w:val="28"/>
          <w:szCs w:val="28"/>
        </w:rPr>
        <w:t xml:space="preserve"> коп.)  з ПДВ.</w:t>
      </w:r>
    </w:p>
    <w:p w14:paraId="5FFA68A8" w14:textId="1A084AC1" w:rsidR="00174FB3" w:rsidRDefault="00174FB3" w:rsidP="00E1106D">
      <w:pPr>
        <w:pStyle w:val="a3"/>
        <w:ind w:right="125" w:firstLine="709"/>
      </w:pPr>
    </w:p>
    <w:sectPr w:rsidR="00174FB3" w:rsidSect="008E3508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030F5"/>
    <w:rsid w:val="00014405"/>
    <w:rsid w:val="00031B53"/>
    <w:rsid w:val="0004497C"/>
    <w:rsid w:val="000725BC"/>
    <w:rsid w:val="000A7130"/>
    <w:rsid w:val="001738B6"/>
    <w:rsid w:val="00174FB3"/>
    <w:rsid w:val="00182FAC"/>
    <w:rsid w:val="00194E3A"/>
    <w:rsid w:val="001A563D"/>
    <w:rsid w:val="001A6579"/>
    <w:rsid w:val="001B4E82"/>
    <w:rsid w:val="001B57CC"/>
    <w:rsid w:val="001F271B"/>
    <w:rsid w:val="0022730D"/>
    <w:rsid w:val="002561F9"/>
    <w:rsid w:val="00263100"/>
    <w:rsid w:val="002634C5"/>
    <w:rsid w:val="00265C41"/>
    <w:rsid w:val="0028532B"/>
    <w:rsid w:val="002F4646"/>
    <w:rsid w:val="002F4654"/>
    <w:rsid w:val="003443E5"/>
    <w:rsid w:val="003D13FE"/>
    <w:rsid w:val="00423399"/>
    <w:rsid w:val="00444D93"/>
    <w:rsid w:val="00446916"/>
    <w:rsid w:val="004C3C63"/>
    <w:rsid w:val="004C52E8"/>
    <w:rsid w:val="004D10CD"/>
    <w:rsid w:val="004E5CFD"/>
    <w:rsid w:val="004F1092"/>
    <w:rsid w:val="00540878"/>
    <w:rsid w:val="00560994"/>
    <w:rsid w:val="00584D4E"/>
    <w:rsid w:val="005B4754"/>
    <w:rsid w:val="005D23F8"/>
    <w:rsid w:val="005D25B5"/>
    <w:rsid w:val="005E2039"/>
    <w:rsid w:val="006A663F"/>
    <w:rsid w:val="006C0CB6"/>
    <w:rsid w:val="006F2FFA"/>
    <w:rsid w:val="00790A31"/>
    <w:rsid w:val="007B0796"/>
    <w:rsid w:val="007F2FFA"/>
    <w:rsid w:val="00835860"/>
    <w:rsid w:val="0088166D"/>
    <w:rsid w:val="008E3508"/>
    <w:rsid w:val="008E37DE"/>
    <w:rsid w:val="008E7B80"/>
    <w:rsid w:val="00915C29"/>
    <w:rsid w:val="00927F49"/>
    <w:rsid w:val="00933784"/>
    <w:rsid w:val="00A30BE1"/>
    <w:rsid w:val="00A52923"/>
    <w:rsid w:val="00AA004C"/>
    <w:rsid w:val="00AE75EA"/>
    <w:rsid w:val="00B0770B"/>
    <w:rsid w:val="00B1215D"/>
    <w:rsid w:val="00B44965"/>
    <w:rsid w:val="00BC4700"/>
    <w:rsid w:val="00BC5AB4"/>
    <w:rsid w:val="00BC7FE4"/>
    <w:rsid w:val="00BF7189"/>
    <w:rsid w:val="00C05F13"/>
    <w:rsid w:val="00C22F76"/>
    <w:rsid w:val="00C276D2"/>
    <w:rsid w:val="00C40FC8"/>
    <w:rsid w:val="00CC6883"/>
    <w:rsid w:val="00D35677"/>
    <w:rsid w:val="00D939D6"/>
    <w:rsid w:val="00DC71B7"/>
    <w:rsid w:val="00DF035E"/>
    <w:rsid w:val="00E1106D"/>
    <w:rsid w:val="00E61A20"/>
    <w:rsid w:val="00E96155"/>
    <w:rsid w:val="00ED62A7"/>
    <w:rsid w:val="00EF37D3"/>
    <w:rsid w:val="00F44327"/>
    <w:rsid w:val="00FA785A"/>
    <w:rsid w:val="00FD7D03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2024-05-16T10:39:00Z</cp:lastPrinted>
  <dcterms:created xsi:type="dcterms:W3CDTF">2025-07-22T12:15:00Z</dcterms:created>
  <dcterms:modified xsi:type="dcterms:W3CDTF">2025-07-22T12:35:00Z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