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8588" w14:textId="77777777" w:rsidR="006C0CB6" w:rsidRDefault="00444D93">
      <w:pPr>
        <w:pStyle w:val="1"/>
        <w:spacing w:before="72"/>
        <w:ind w:left="89" w:right="113" w:firstLine="0"/>
        <w:jc w:val="center"/>
      </w:pPr>
      <w:r>
        <w:t>ОБҐРУНТУВАННЯ</w:t>
      </w:r>
    </w:p>
    <w:p w14:paraId="67E79B4E" w14:textId="3125BACA" w:rsidR="006C0CB6" w:rsidRDefault="00444D93">
      <w:pPr>
        <w:spacing w:before="2"/>
        <w:ind w:left="608" w:right="612"/>
        <w:jc w:val="center"/>
        <w:rPr>
          <w:b/>
          <w:sz w:val="28"/>
        </w:rPr>
      </w:pPr>
      <w:r>
        <w:rPr>
          <w:b/>
          <w:sz w:val="28"/>
        </w:rPr>
        <w:t>технічних та якісних характеристик предмета закупівлі, очікуваної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вартості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закупівлі</w:t>
      </w:r>
    </w:p>
    <w:p w14:paraId="3B3DE491" w14:textId="77777777" w:rsidR="006C0CB6" w:rsidRDefault="00444D93">
      <w:pPr>
        <w:pStyle w:val="a3"/>
        <w:spacing w:line="316" w:lineRule="exact"/>
        <w:ind w:left="109" w:right="113" w:firstLine="0"/>
        <w:jc w:val="center"/>
      </w:pPr>
      <w:r>
        <w:t>(відповідно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пункту</w:t>
      </w:r>
      <w:r>
        <w:rPr>
          <w:spacing w:val="-10"/>
        </w:rPr>
        <w:t xml:space="preserve"> </w:t>
      </w:r>
      <w:r>
        <w:t>4¹</w:t>
      </w:r>
      <w:r>
        <w:rPr>
          <w:spacing w:val="-6"/>
        </w:rPr>
        <w:t xml:space="preserve"> </w:t>
      </w:r>
      <w:r>
        <w:t>постанови</w:t>
      </w:r>
      <w:r>
        <w:rPr>
          <w:spacing w:val="-6"/>
        </w:rPr>
        <w:t xml:space="preserve"> </w:t>
      </w:r>
      <w:r>
        <w:t>Кабінету</w:t>
      </w:r>
      <w:r>
        <w:rPr>
          <w:spacing w:val="-9"/>
        </w:rPr>
        <w:t xml:space="preserve"> </w:t>
      </w:r>
      <w:r>
        <w:t>Міністрів</w:t>
      </w:r>
      <w:r>
        <w:rPr>
          <w:spacing w:val="-10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від</w:t>
      </w:r>
      <w:r>
        <w:rPr>
          <w:spacing w:val="-8"/>
        </w:rPr>
        <w:t xml:space="preserve"> </w:t>
      </w:r>
      <w:r>
        <w:t>11.10.2016</w:t>
      </w:r>
    </w:p>
    <w:p w14:paraId="5076515C" w14:textId="634D0CC8" w:rsidR="006C0CB6" w:rsidRDefault="00444D93">
      <w:pPr>
        <w:pStyle w:val="a3"/>
        <w:ind w:left="608" w:right="608" w:firstLine="0"/>
        <w:jc w:val="center"/>
      </w:pPr>
      <w:r>
        <w:t>№</w:t>
      </w:r>
      <w:r>
        <w:rPr>
          <w:spacing w:val="-10"/>
        </w:rPr>
        <w:t xml:space="preserve"> </w:t>
      </w:r>
      <w:r>
        <w:t>710</w:t>
      </w:r>
      <w:r>
        <w:rPr>
          <w:spacing w:val="-8"/>
        </w:rPr>
        <w:t xml:space="preserve"> </w:t>
      </w:r>
      <w:r>
        <w:t>“Про</w:t>
      </w:r>
      <w:r>
        <w:rPr>
          <w:spacing w:val="-8"/>
        </w:rPr>
        <w:t xml:space="preserve"> </w:t>
      </w:r>
      <w:r>
        <w:t>ефективне</w:t>
      </w:r>
      <w:r>
        <w:rPr>
          <w:spacing w:val="-9"/>
        </w:rPr>
        <w:t xml:space="preserve"> </w:t>
      </w:r>
      <w:r>
        <w:t>використання</w:t>
      </w:r>
      <w:r>
        <w:rPr>
          <w:spacing w:val="-9"/>
        </w:rPr>
        <w:t xml:space="preserve"> </w:t>
      </w:r>
      <w:r w:rsidR="00DF035E">
        <w:t>державних</w:t>
      </w:r>
      <w:r>
        <w:rPr>
          <w:spacing w:val="-8"/>
        </w:rPr>
        <w:t xml:space="preserve"> </w:t>
      </w:r>
      <w:r>
        <w:t>коштів”)</w:t>
      </w:r>
    </w:p>
    <w:p w14:paraId="661C2996" w14:textId="77777777" w:rsidR="006C0CB6" w:rsidRDefault="006C0CB6">
      <w:pPr>
        <w:pStyle w:val="a3"/>
        <w:spacing w:before="11"/>
        <w:ind w:left="0" w:firstLine="0"/>
        <w:jc w:val="left"/>
        <w:rPr>
          <w:sz w:val="27"/>
        </w:rPr>
      </w:pPr>
    </w:p>
    <w:p w14:paraId="6174404C" w14:textId="0D346BA0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444D93">
        <w:rPr>
          <w:b/>
          <w:sz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bookmarkStart w:id="0" w:name="n44"/>
      <w:bookmarkEnd w:id="0"/>
      <w:r w:rsidR="00560994">
        <w:rPr>
          <w:bCs/>
          <w:sz w:val="28"/>
        </w:rPr>
        <w:t>Казенне підприємство «Морська пошуково-рятувальна служба»</w:t>
      </w:r>
      <w:r w:rsidRPr="00444D93">
        <w:rPr>
          <w:sz w:val="28"/>
        </w:rPr>
        <w:t xml:space="preserve">; </w:t>
      </w:r>
      <w:r w:rsidR="00560994">
        <w:rPr>
          <w:bCs/>
          <w:sz w:val="28"/>
        </w:rPr>
        <w:t xml:space="preserve">вулиця </w:t>
      </w:r>
      <w:proofErr w:type="spellStart"/>
      <w:r w:rsidR="00560994">
        <w:rPr>
          <w:bCs/>
          <w:sz w:val="28"/>
        </w:rPr>
        <w:t>Люстдорфська</w:t>
      </w:r>
      <w:proofErr w:type="spellEnd"/>
      <w:r w:rsidR="00560994">
        <w:rPr>
          <w:bCs/>
          <w:sz w:val="28"/>
        </w:rPr>
        <w:t xml:space="preserve"> дорога</w:t>
      </w:r>
      <w:r w:rsidRPr="00444D93">
        <w:rPr>
          <w:bCs/>
          <w:sz w:val="28"/>
        </w:rPr>
        <w:t>, 14</w:t>
      </w:r>
      <w:r w:rsidR="00560994">
        <w:rPr>
          <w:bCs/>
          <w:sz w:val="28"/>
        </w:rPr>
        <w:t>0А</w:t>
      </w:r>
      <w:r w:rsidRPr="00444D93">
        <w:rPr>
          <w:bCs/>
          <w:sz w:val="28"/>
        </w:rPr>
        <w:t xml:space="preserve">, м. </w:t>
      </w:r>
      <w:r w:rsidR="00560994">
        <w:rPr>
          <w:bCs/>
          <w:sz w:val="28"/>
        </w:rPr>
        <w:t>Одеса</w:t>
      </w:r>
      <w:r>
        <w:rPr>
          <w:bCs/>
          <w:sz w:val="28"/>
        </w:rPr>
        <w:t xml:space="preserve">, </w:t>
      </w:r>
      <w:r w:rsidR="00560994">
        <w:rPr>
          <w:bCs/>
          <w:sz w:val="28"/>
        </w:rPr>
        <w:t>65114</w:t>
      </w:r>
      <w:r w:rsidRPr="00444D93">
        <w:rPr>
          <w:bCs/>
          <w:sz w:val="28"/>
        </w:rPr>
        <w:t>;</w:t>
      </w:r>
      <w:r w:rsidRPr="00444D93">
        <w:rPr>
          <w:sz w:val="28"/>
        </w:rPr>
        <w:t xml:space="preserve"> код за ЄДРПОУ – </w:t>
      </w:r>
      <w:r w:rsidR="00560994">
        <w:rPr>
          <w:sz w:val="28"/>
        </w:rPr>
        <w:t>38017026</w:t>
      </w:r>
      <w:r w:rsidRPr="00444D93">
        <w:rPr>
          <w:sz w:val="28"/>
        </w:rPr>
        <w:t xml:space="preserve">; категорія замовника – </w:t>
      </w:r>
      <w:r w:rsidR="00560994" w:rsidRPr="00560994">
        <w:rPr>
          <w:sz w:val="28"/>
        </w:rPr>
        <w:t>суб’єкт господарювання державного сектору економіки</w:t>
      </w:r>
      <w:r>
        <w:rPr>
          <w:sz w:val="28"/>
        </w:rPr>
        <w:t>.</w:t>
      </w:r>
    </w:p>
    <w:p w14:paraId="43D39786" w14:textId="2F63BB40" w:rsidR="00790A31" w:rsidRP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Предмет</w:t>
      </w:r>
      <w:r w:rsidRPr="00790A31">
        <w:rPr>
          <w:b/>
          <w:spacing w:val="1"/>
          <w:sz w:val="28"/>
        </w:rPr>
        <w:t xml:space="preserve"> </w:t>
      </w:r>
      <w:r w:rsidRPr="00790A31">
        <w:rPr>
          <w:b/>
          <w:sz w:val="28"/>
        </w:rPr>
        <w:t>закупівлі:</w:t>
      </w:r>
      <w:r w:rsidRPr="00790A31">
        <w:rPr>
          <w:b/>
          <w:spacing w:val="1"/>
          <w:sz w:val="28"/>
        </w:rPr>
        <w:t xml:space="preserve"> </w:t>
      </w:r>
      <w:r w:rsidR="00CC07A5" w:rsidRPr="00CC07A5">
        <w:rPr>
          <w:sz w:val="28"/>
        </w:rPr>
        <w:t>Кросівки робочі</w:t>
      </w:r>
      <w:r w:rsidR="00FD7D03" w:rsidRPr="00FD7D03">
        <w:rPr>
          <w:sz w:val="28"/>
        </w:rPr>
        <w:t xml:space="preserve"> </w:t>
      </w:r>
      <w:r w:rsidR="0028532B" w:rsidRPr="0028532B">
        <w:rPr>
          <w:sz w:val="28"/>
        </w:rPr>
        <w:t>(</w:t>
      </w:r>
      <w:r w:rsidR="00CC07A5" w:rsidRPr="00CC07A5">
        <w:rPr>
          <w:sz w:val="28"/>
        </w:rPr>
        <w:t>18830000-6 «Захисне взуття»</w:t>
      </w:r>
      <w:r w:rsidR="0028532B" w:rsidRPr="0028532B">
        <w:rPr>
          <w:sz w:val="28"/>
        </w:rPr>
        <w:t>)</w:t>
      </w:r>
      <w:r w:rsidR="00790A31">
        <w:rPr>
          <w:sz w:val="28"/>
        </w:rPr>
        <w:t>.</w:t>
      </w:r>
      <w:r w:rsidR="00C276D2" w:rsidRPr="00790A31">
        <w:rPr>
          <w:b/>
          <w:sz w:val="28"/>
        </w:rPr>
        <w:t xml:space="preserve"> </w:t>
      </w:r>
    </w:p>
    <w:p w14:paraId="2768C972" w14:textId="5FF21A69" w:rsidR="00790A31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790A31">
        <w:rPr>
          <w:b/>
          <w:sz w:val="28"/>
        </w:rPr>
        <w:t>Вид</w:t>
      </w:r>
      <w:r w:rsidRPr="00790A31">
        <w:rPr>
          <w:b/>
          <w:spacing w:val="-5"/>
          <w:sz w:val="28"/>
        </w:rPr>
        <w:t xml:space="preserve"> </w:t>
      </w:r>
      <w:r w:rsidRPr="00790A31">
        <w:rPr>
          <w:b/>
          <w:sz w:val="28"/>
        </w:rPr>
        <w:t>процедури:</w:t>
      </w:r>
      <w:r w:rsidRPr="00790A31">
        <w:rPr>
          <w:b/>
          <w:spacing w:val="-6"/>
          <w:sz w:val="28"/>
        </w:rPr>
        <w:t xml:space="preserve"> </w:t>
      </w:r>
      <w:r w:rsidRPr="00790A31">
        <w:rPr>
          <w:sz w:val="28"/>
        </w:rPr>
        <w:t>відкриті</w:t>
      </w:r>
      <w:r w:rsidRPr="00790A31">
        <w:rPr>
          <w:spacing w:val="-4"/>
          <w:sz w:val="28"/>
        </w:rPr>
        <w:t xml:space="preserve"> </w:t>
      </w:r>
      <w:r w:rsidRPr="00790A31">
        <w:rPr>
          <w:sz w:val="28"/>
        </w:rPr>
        <w:t>торги</w:t>
      </w:r>
      <w:r w:rsidR="00446916">
        <w:rPr>
          <w:sz w:val="28"/>
        </w:rPr>
        <w:t xml:space="preserve"> з особливостями</w:t>
      </w:r>
      <w:r w:rsidRPr="00790A31">
        <w:rPr>
          <w:sz w:val="28"/>
        </w:rPr>
        <w:t>.</w:t>
      </w:r>
    </w:p>
    <w:p w14:paraId="7A04E51D" w14:textId="5B181D0F" w:rsidR="00790A31" w:rsidRPr="00E96155" w:rsidRDefault="00444D93" w:rsidP="00E96155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sz w:val="28"/>
        </w:rPr>
      </w:pPr>
      <w:r w:rsidRPr="00E96155">
        <w:rPr>
          <w:b/>
          <w:sz w:val="28"/>
        </w:rPr>
        <w:t>Номер</w:t>
      </w:r>
      <w:r w:rsidRPr="00E96155">
        <w:rPr>
          <w:b/>
          <w:spacing w:val="-13"/>
          <w:sz w:val="28"/>
        </w:rPr>
        <w:t xml:space="preserve"> </w:t>
      </w:r>
      <w:r w:rsidRPr="00E96155">
        <w:rPr>
          <w:b/>
          <w:sz w:val="28"/>
        </w:rPr>
        <w:t>оголошення</w:t>
      </w:r>
      <w:r w:rsidRPr="00E96155">
        <w:rPr>
          <w:b/>
          <w:spacing w:val="-12"/>
          <w:sz w:val="28"/>
        </w:rPr>
        <w:t xml:space="preserve"> </w:t>
      </w:r>
      <w:r w:rsidRPr="00E96155">
        <w:rPr>
          <w:b/>
          <w:sz w:val="28"/>
        </w:rPr>
        <w:t>закупівлі:</w:t>
      </w:r>
      <w:r w:rsidRPr="00E96155">
        <w:rPr>
          <w:b/>
          <w:spacing w:val="-8"/>
          <w:sz w:val="28"/>
        </w:rPr>
        <w:t xml:space="preserve"> </w:t>
      </w:r>
      <w:r w:rsidR="00C9384E" w:rsidRPr="00C9384E">
        <w:rPr>
          <w:sz w:val="28"/>
        </w:rPr>
        <w:t>UA-2025-10-15-014211-a</w:t>
      </w:r>
      <w:r w:rsidR="00790A31" w:rsidRPr="00E96155">
        <w:rPr>
          <w:sz w:val="28"/>
        </w:rPr>
        <w:t>.</w:t>
      </w:r>
    </w:p>
    <w:p w14:paraId="28D68D69" w14:textId="77777777" w:rsidR="006C0CB6" w:rsidRDefault="00444D93" w:rsidP="00790A31">
      <w:pPr>
        <w:pStyle w:val="a4"/>
        <w:numPr>
          <w:ilvl w:val="0"/>
          <w:numId w:val="1"/>
        </w:numPr>
        <w:tabs>
          <w:tab w:val="left" w:pos="1211"/>
        </w:tabs>
        <w:ind w:right="100" w:firstLine="607"/>
        <w:rPr>
          <w:b/>
          <w:sz w:val="28"/>
          <w:szCs w:val="28"/>
        </w:rPr>
      </w:pPr>
      <w:r w:rsidRPr="00790A31">
        <w:rPr>
          <w:b/>
          <w:sz w:val="28"/>
          <w:szCs w:val="28"/>
        </w:rPr>
        <w:t>Обґрунтування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технічних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та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якісних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характеристик</w:t>
      </w:r>
      <w:r w:rsidRPr="00790A31">
        <w:rPr>
          <w:b/>
          <w:spacing w:val="1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предмета</w:t>
      </w:r>
      <w:r w:rsidRPr="00790A31">
        <w:rPr>
          <w:b/>
          <w:spacing w:val="-67"/>
          <w:sz w:val="28"/>
          <w:szCs w:val="28"/>
        </w:rPr>
        <w:t xml:space="preserve"> </w:t>
      </w:r>
      <w:r w:rsidRPr="00790A31">
        <w:rPr>
          <w:b/>
          <w:sz w:val="28"/>
          <w:szCs w:val="28"/>
        </w:rPr>
        <w:t>закупівлі:</w:t>
      </w:r>
    </w:p>
    <w:p w14:paraId="4DA352FE" w14:textId="0F85847B" w:rsidR="00315F8C" w:rsidRDefault="00315F8C" w:rsidP="00315F8C">
      <w:pPr>
        <w:pStyle w:val="a3"/>
        <w:spacing w:before="52"/>
        <w:ind w:right="126"/>
      </w:pPr>
      <w:r>
        <w:t xml:space="preserve">Закупівля необхідна для забезпечення </w:t>
      </w:r>
      <w:r w:rsidR="00F31D46">
        <w:t>спецвзуттям</w:t>
      </w:r>
      <w:r>
        <w:t xml:space="preserve"> членів екіпажів суден КП «МПРС»  згідно Додатку №16 «Перелік професій та посад працівників, яким видається безкоштовно спеціальний одяг, спеціальне взуття та інші засоби індивідуального захисту понад встановлені норми» Колективного договору  КП «МПРС» на 2016-2019 роки. </w:t>
      </w:r>
    </w:p>
    <w:p w14:paraId="0DB3A9A0" w14:textId="77777777" w:rsidR="00315F8C" w:rsidRDefault="00315F8C" w:rsidP="00315F8C">
      <w:pPr>
        <w:pStyle w:val="a3"/>
        <w:spacing w:before="52"/>
        <w:ind w:right="126"/>
      </w:pPr>
      <w:r>
        <w:t>Термін носіння спецвзуття:</w:t>
      </w:r>
    </w:p>
    <w:p w14:paraId="1068191B" w14:textId="407F2050" w:rsidR="0028532B" w:rsidRDefault="00315F8C" w:rsidP="00315F8C">
      <w:pPr>
        <w:pStyle w:val="a3"/>
        <w:spacing w:before="52"/>
        <w:ind w:right="126"/>
      </w:pPr>
      <w:r>
        <w:t xml:space="preserve"> –    кросівки робочі - 12 місяців для плавскладу всіх найменувань</w:t>
      </w:r>
      <w:r w:rsidR="004F1092" w:rsidRPr="004F1092">
        <w:t>.</w:t>
      </w:r>
    </w:p>
    <w:p w14:paraId="01918BC9" w14:textId="24FCFD1B" w:rsidR="00315F8C" w:rsidRDefault="00315F8C" w:rsidP="000030F5">
      <w:pPr>
        <w:pStyle w:val="a3"/>
        <w:spacing w:before="52"/>
        <w:ind w:right="126"/>
      </w:pPr>
      <w:r w:rsidRPr="00315F8C">
        <w:t>Товар повинен бути виготовлений не раніше 2025 р., упаковано таким чином, щоб не допустити пошкодження. До кожної партії має бути прикріплений ярлик, на якому вказано: розмір, дата виготовлення, країна виробник, артикул виробу</w:t>
      </w:r>
      <w:r>
        <w:t>.</w:t>
      </w:r>
    </w:p>
    <w:p w14:paraId="561537E4" w14:textId="5E22608C" w:rsidR="0028532B" w:rsidRDefault="00315F8C" w:rsidP="000030F5">
      <w:pPr>
        <w:pStyle w:val="a3"/>
        <w:spacing w:before="52"/>
        <w:ind w:right="126"/>
      </w:pPr>
      <w:r w:rsidRPr="00315F8C">
        <w:t>Оплата за Товар здійснюється шляхом перерахування грошових коштів з поточного рахунку Покупця на підставі оригіналу рахунку, виставленого Постачальником, протягом 30 (тридцяти) календарних днів з дати підписання видаткової накладної на відповідний Товар</w:t>
      </w:r>
      <w:r w:rsidR="004F1092" w:rsidRPr="004F1092">
        <w:t>.</w:t>
      </w:r>
    </w:p>
    <w:p w14:paraId="0CC42E60" w14:textId="30B500BC" w:rsidR="0088166D" w:rsidRDefault="0088166D" w:rsidP="000030F5">
      <w:pPr>
        <w:pStyle w:val="a3"/>
        <w:spacing w:before="52"/>
        <w:ind w:right="126"/>
      </w:pPr>
      <w:r w:rsidRPr="0088166D">
        <w:t xml:space="preserve">Місце </w:t>
      </w:r>
      <w:r w:rsidR="00315F8C">
        <w:t>поставки товару</w:t>
      </w:r>
      <w:r w:rsidRPr="0088166D">
        <w:t xml:space="preserve">: </w:t>
      </w:r>
      <w:r w:rsidR="00315F8C" w:rsidRPr="00315F8C">
        <w:t>65114, м.</w:t>
      </w:r>
      <w:r w:rsidR="00315F8C">
        <w:t xml:space="preserve"> </w:t>
      </w:r>
      <w:r w:rsidR="00315F8C" w:rsidRPr="00315F8C">
        <w:t xml:space="preserve">Одеса, вул. </w:t>
      </w:r>
      <w:proofErr w:type="spellStart"/>
      <w:r w:rsidR="00315F8C" w:rsidRPr="00315F8C">
        <w:t>Люстдорфська</w:t>
      </w:r>
      <w:proofErr w:type="spellEnd"/>
      <w:r w:rsidR="00315F8C" w:rsidRPr="00315F8C">
        <w:t xml:space="preserve"> дорога, 140А</w:t>
      </w:r>
      <w:r>
        <w:t>.</w:t>
      </w:r>
    </w:p>
    <w:p w14:paraId="5B545DDC" w14:textId="29934A74" w:rsidR="004C3C63" w:rsidRDefault="00315F8C" w:rsidP="004C3C63">
      <w:pPr>
        <w:pStyle w:val="a3"/>
        <w:spacing w:before="52"/>
        <w:ind w:right="126"/>
      </w:pPr>
      <w:r w:rsidRPr="00315F8C">
        <w:t>Товар постачається на підставі Замовлень Покупця протягом 7 календарних дня з дати отримання Постачальником такого Замовлення</w:t>
      </w:r>
      <w:r w:rsidR="004C3C63">
        <w:t>.</w:t>
      </w:r>
    </w:p>
    <w:p w14:paraId="6B0F082A" w14:textId="694765D9" w:rsidR="00315F8C" w:rsidRDefault="00F31D46" w:rsidP="00315F8C">
      <w:pPr>
        <w:pStyle w:val="a3"/>
        <w:spacing w:before="52"/>
        <w:ind w:right="126"/>
      </w:pPr>
      <w:r>
        <w:t>Товар повинен мати</w:t>
      </w:r>
      <w:r w:rsidR="00315F8C">
        <w:t>:</w:t>
      </w:r>
    </w:p>
    <w:p w14:paraId="3AB91A0F" w14:textId="77777777" w:rsidR="00315F8C" w:rsidRDefault="00315F8C" w:rsidP="00315F8C">
      <w:pPr>
        <w:pStyle w:val="a3"/>
        <w:spacing w:before="52"/>
        <w:ind w:right="126"/>
      </w:pPr>
      <w:r>
        <w:t xml:space="preserve">- сертифікат про експертизу зразка (модуль В); </w:t>
      </w:r>
    </w:p>
    <w:p w14:paraId="54F38668" w14:textId="5807D996" w:rsidR="004C3C63" w:rsidRDefault="00315F8C" w:rsidP="00315F8C">
      <w:pPr>
        <w:pStyle w:val="a3"/>
        <w:tabs>
          <w:tab w:val="left" w:pos="1134"/>
        </w:tabs>
        <w:spacing w:before="52"/>
        <w:ind w:right="126"/>
      </w:pPr>
      <w:r>
        <w:t>- декларацію про відповідність Технічному регламенту засобів індивідуального захисту,  затвердженому постановою Кабінету Міністрів  від 21.08.2019 №771</w:t>
      </w:r>
      <w:r w:rsidR="004C3C63">
        <w:t>.</w:t>
      </w:r>
    </w:p>
    <w:p w14:paraId="7138FEB8" w14:textId="77777777" w:rsidR="00315F8C" w:rsidRDefault="00315F8C" w:rsidP="0028532B">
      <w:pPr>
        <w:pStyle w:val="a3"/>
        <w:spacing w:before="52"/>
        <w:ind w:right="126"/>
        <w:rPr>
          <w:b/>
          <w:bCs/>
        </w:rPr>
      </w:pPr>
    </w:p>
    <w:p w14:paraId="70ED02E0" w14:textId="77777777" w:rsidR="00F31D46" w:rsidRDefault="00F31D46" w:rsidP="0028532B">
      <w:pPr>
        <w:pStyle w:val="a3"/>
        <w:spacing w:before="52"/>
        <w:ind w:right="126"/>
        <w:rPr>
          <w:b/>
          <w:bCs/>
        </w:rPr>
      </w:pPr>
    </w:p>
    <w:p w14:paraId="425BEE3A" w14:textId="1C39D1F9" w:rsidR="006C0CB6" w:rsidRPr="00E1106D" w:rsidRDefault="00E1106D" w:rsidP="0028532B">
      <w:pPr>
        <w:pStyle w:val="a3"/>
        <w:spacing w:before="52"/>
        <w:ind w:right="126"/>
        <w:rPr>
          <w:b/>
          <w:bCs/>
        </w:rPr>
      </w:pPr>
      <w:r w:rsidRPr="00E1106D">
        <w:rPr>
          <w:b/>
          <w:bCs/>
        </w:rPr>
        <w:lastRenderedPageBreak/>
        <w:t xml:space="preserve">6. </w:t>
      </w:r>
      <w:r w:rsidR="00444D93" w:rsidRPr="00E1106D">
        <w:rPr>
          <w:b/>
          <w:bCs/>
        </w:rPr>
        <w:t>Обґрунтування</w:t>
      </w:r>
      <w:r w:rsidR="00444D93" w:rsidRPr="00E1106D">
        <w:rPr>
          <w:b/>
          <w:bCs/>
          <w:spacing w:val="-14"/>
        </w:rPr>
        <w:t xml:space="preserve"> </w:t>
      </w:r>
      <w:r w:rsidR="00444D93" w:rsidRPr="00E1106D">
        <w:rPr>
          <w:b/>
          <w:bCs/>
        </w:rPr>
        <w:t>очікуваної</w:t>
      </w:r>
      <w:r w:rsidR="00444D93" w:rsidRPr="00E1106D">
        <w:rPr>
          <w:b/>
          <w:bCs/>
          <w:spacing w:val="-11"/>
        </w:rPr>
        <w:t xml:space="preserve"> </w:t>
      </w:r>
      <w:r w:rsidR="00444D93" w:rsidRPr="00E1106D">
        <w:rPr>
          <w:b/>
          <w:bCs/>
        </w:rPr>
        <w:t>вартості</w:t>
      </w:r>
      <w:r w:rsidR="00444D93" w:rsidRPr="00E1106D">
        <w:rPr>
          <w:b/>
          <w:bCs/>
          <w:spacing w:val="-13"/>
        </w:rPr>
        <w:t xml:space="preserve"> </w:t>
      </w:r>
      <w:proofErr w:type="spellStart"/>
      <w:r w:rsidR="00444D93" w:rsidRPr="00E1106D">
        <w:rPr>
          <w:b/>
          <w:bCs/>
        </w:rPr>
        <w:t>закупівель</w:t>
      </w:r>
      <w:proofErr w:type="spellEnd"/>
      <w:r w:rsidR="00444D93" w:rsidRPr="00E1106D">
        <w:rPr>
          <w:b/>
          <w:bCs/>
        </w:rPr>
        <w:t>:</w:t>
      </w:r>
    </w:p>
    <w:p w14:paraId="4077D2C8" w14:textId="5DB3EC55" w:rsidR="00174FB3" w:rsidRDefault="00A30BE1" w:rsidP="00A30BE1">
      <w:pPr>
        <w:pStyle w:val="a3"/>
        <w:ind w:right="125" w:firstLine="709"/>
      </w:pPr>
      <w:r>
        <w:t>Очікувана вартість предмета закупівлі визначена на підставі розділу III Примірної методики визначення очікуваної вартості предмета зак</w:t>
      </w:r>
      <w:r w:rsidR="00790A31">
        <w:t>упівлі, затвердженого наказом М</w:t>
      </w:r>
      <w:r>
        <w:t>іністерства розвитку економіки, торгівлі та сільського господарства України від 18.02.2020 № 275.</w:t>
      </w:r>
    </w:p>
    <w:p w14:paraId="41A374D8" w14:textId="3C57317B" w:rsidR="0088166D" w:rsidRPr="0088166D" w:rsidRDefault="00315F8C" w:rsidP="0088166D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315F8C">
        <w:rPr>
          <w:rFonts w:eastAsia="Calibri"/>
          <w:sz w:val="28"/>
          <w:szCs w:val="28"/>
        </w:rPr>
        <w:t xml:space="preserve">Очікувана вартість закупівлі кросівок робочих визначена на підставі моніторингу цін з відкритих інтернет джерел  інтернет магазинів: </w:t>
      </w:r>
      <w:proofErr w:type="spellStart"/>
      <w:r w:rsidRPr="00315F8C">
        <w:rPr>
          <w:rFonts w:eastAsia="Calibri"/>
          <w:sz w:val="28"/>
          <w:szCs w:val="28"/>
        </w:rPr>
        <w:t>Workwear</w:t>
      </w:r>
      <w:proofErr w:type="spellEnd"/>
      <w:r w:rsidRPr="00315F8C">
        <w:rPr>
          <w:rFonts w:eastAsia="Calibri"/>
          <w:sz w:val="28"/>
          <w:szCs w:val="28"/>
        </w:rPr>
        <w:t xml:space="preserve"> (https://workwear.com.ua/), </w:t>
      </w:r>
      <w:proofErr w:type="spellStart"/>
      <w:r w:rsidRPr="00315F8C">
        <w:rPr>
          <w:rFonts w:eastAsia="Calibri"/>
          <w:sz w:val="28"/>
          <w:szCs w:val="28"/>
        </w:rPr>
        <w:t>Exena</w:t>
      </w:r>
      <w:proofErr w:type="spellEnd"/>
      <w:r w:rsidRPr="00315F8C">
        <w:rPr>
          <w:rFonts w:eastAsia="Calibri"/>
          <w:sz w:val="28"/>
          <w:szCs w:val="28"/>
        </w:rPr>
        <w:t xml:space="preserve"> (https://www.exena-ua.com/), </w:t>
      </w:r>
      <w:proofErr w:type="spellStart"/>
      <w:r w:rsidRPr="00315F8C">
        <w:rPr>
          <w:rFonts w:eastAsia="Calibri"/>
          <w:sz w:val="28"/>
          <w:szCs w:val="28"/>
        </w:rPr>
        <w:t>Anvigroup</w:t>
      </w:r>
      <w:proofErr w:type="spellEnd"/>
      <w:r w:rsidRPr="00315F8C">
        <w:rPr>
          <w:rFonts w:eastAsia="Calibri"/>
          <w:sz w:val="28"/>
          <w:szCs w:val="28"/>
        </w:rPr>
        <w:t xml:space="preserve"> (https://anvigroup.ua/), Спецодяг </w:t>
      </w:r>
      <w:proofErr w:type="spellStart"/>
      <w:r w:rsidRPr="00315F8C">
        <w:rPr>
          <w:rFonts w:eastAsia="Calibri"/>
          <w:sz w:val="28"/>
          <w:szCs w:val="28"/>
        </w:rPr>
        <w:t>ua</w:t>
      </w:r>
      <w:proofErr w:type="spellEnd"/>
      <w:r w:rsidRPr="00315F8C">
        <w:rPr>
          <w:rFonts w:eastAsia="Calibri"/>
          <w:sz w:val="28"/>
          <w:szCs w:val="28"/>
        </w:rPr>
        <w:t xml:space="preserve"> (https://спецодяг.com.ua/)  який додається</w:t>
      </w:r>
      <w:r w:rsidR="0088166D" w:rsidRPr="0088166D">
        <w:rPr>
          <w:rFonts w:eastAsia="Calibri"/>
          <w:sz w:val="28"/>
          <w:szCs w:val="28"/>
        </w:rPr>
        <w:t>.</w:t>
      </w:r>
    </w:p>
    <w:p w14:paraId="77F58F08" w14:textId="77777777" w:rsidR="00315F8C" w:rsidRPr="00315F8C" w:rsidRDefault="00315F8C" w:rsidP="00315F8C">
      <w:pPr>
        <w:widowControl/>
        <w:autoSpaceDE/>
        <w:autoSpaceDN/>
        <w:spacing w:after="200" w:line="276" w:lineRule="auto"/>
        <w:ind w:left="142"/>
        <w:jc w:val="both"/>
        <w:rPr>
          <w:sz w:val="28"/>
          <w:szCs w:val="28"/>
          <w:lang w:val="ru-RU"/>
        </w:rPr>
      </w:pPr>
      <w:proofErr w:type="spellStart"/>
      <w:r w:rsidRPr="00315F8C">
        <w:rPr>
          <w:sz w:val="28"/>
          <w:szCs w:val="28"/>
          <w:lang w:val="ru-RU"/>
        </w:rPr>
        <w:t>Порівня</w:t>
      </w:r>
      <w:r w:rsidRPr="00315F8C">
        <w:rPr>
          <w:sz w:val="28"/>
          <w:szCs w:val="28"/>
        </w:rPr>
        <w:t>льна</w:t>
      </w:r>
      <w:proofErr w:type="spellEnd"/>
      <w:r w:rsidRPr="00315F8C">
        <w:rPr>
          <w:sz w:val="28"/>
          <w:szCs w:val="28"/>
        </w:rPr>
        <w:t xml:space="preserve"> таблиця </w:t>
      </w:r>
      <w:r w:rsidRPr="00315F8C">
        <w:rPr>
          <w:rFonts w:eastAsia="Calibri"/>
          <w:sz w:val="28"/>
          <w:szCs w:val="28"/>
          <w:lang w:eastAsia="ru-RU"/>
        </w:rPr>
        <w:t>середньо ринкової вартості к</w:t>
      </w:r>
      <w:r w:rsidRPr="00315F8C">
        <w:rPr>
          <w:rFonts w:eastAsia="Calibri"/>
          <w:sz w:val="28"/>
          <w:szCs w:val="28"/>
        </w:rPr>
        <w:t>росівок робочих:</w:t>
      </w:r>
    </w:p>
    <w:tbl>
      <w:tblPr>
        <w:tblW w:w="9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4815"/>
      </w:tblGrid>
      <w:tr w:rsidR="00315F8C" w:rsidRPr="00315F8C" w14:paraId="6A42DD3F" w14:textId="77777777" w:rsidTr="00430B9D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D16" w14:textId="77777777" w:rsidR="00315F8C" w:rsidRPr="00315F8C" w:rsidRDefault="00315F8C" w:rsidP="00315F8C">
            <w:pPr>
              <w:widowControl/>
              <w:tabs>
                <w:tab w:val="left" w:pos="851"/>
              </w:tabs>
              <w:autoSpaceDE/>
              <w:autoSpaceDN/>
              <w:ind w:left="142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315F8C">
              <w:rPr>
                <w:sz w:val="28"/>
                <w:szCs w:val="28"/>
                <w:lang w:val="ru-RU"/>
              </w:rPr>
              <w:t>Найменування</w:t>
            </w:r>
            <w:proofErr w:type="spellEnd"/>
            <w:r w:rsidRPr="00315F8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15F8C">
              <w:rPr>
                <w:sz w:val="28"/>
                <w:szCs w:val="28"/>
                <w:lang w:val="ru-RU"/>
              </w:rPr>
              <w:t>учасника</w:t>
            </w:r>
            <w:proofErr w:type="spellEnd"/>
            <w:r w:rsidRPr="00315F8C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BD1D" w14:textId="77777777" w:rsidR="00315F8C" w:rsidRPr="00315F8C" w:rsidRDefault="00315F8C" w:rsidP="00315F8C">
            <w:pPr>
              <w:widowControl/>
              <w:tabs>
                <w:tab w:val="left" w:pos="851"/>
              </w:tabs>
              <w:autoSpaceDE/>
              <w:autoSpaceDN/>
              <w:ind w:left="142"/>
              <w:contextualSpacing/>
              <w:jc w:val="center"/>
              <w:rPr>
                <w:sz w:val="28"/>
                <w:szCs w:val="28"/>
              </w:rPr>
            </w:pPr>
            <w:r w:rsidRPr="00315F8C">
              <w:rPr>
                <w:sz w:val="28"/>
                <w:szCs w:val="28"/>
              </w:rPr>
              <w:t>Ц</w:t>
            </w:r>
            <w:proofErr w:type="spellStart"/>
            <w:r w:rsidRPr="00315F8C">
              <w:rPr>
                <w:sz w:val="28"/>
                <w:szCs w:val="28"/>
                <w:lang w:val="ru-RU"/>
              </w:rPr>
              <w:t>іна</w:t>
            </w:r>
            <w:proofErr w:type="spellEnd"/>
            <w:r w:rsidRPr="00315F8C">
              <w:rPr>
                <w:sz w:val="28"/>
                <w:szCs w:val="28"/>
                <w:lang w:val="ru-RU"/>
              </w:rPr>
              <w:t xml:space="preserve">, грн. </w:t>
            </w:r>
            <w:r w:rsidRPr="00315F8C">
              <w:rPr>
                <w:sz w:val="28"/>
                <w:szCs w:val="28"/>
              </w:rPr>
              <w:t>за одиницю з ПДВ</w:t>
            </w:r>
          </w:p>
        </w:tc>
      </w:tr>
      <w:tr w:rsidR="00315F8C" w:rsidRPr="00315F8C" w14:paraId="4772598B" w14:textId="77777777" w:rsidTr="00430B9D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A051" w14:textId="77777777" w:rsidR="00315F8C" w:rsidRPr="00315F8C" w:rsidRDefault="00315F8C" w:rsidP="00315F8C">
            <w:pPr>
              <w:widowControl/>
              <w:tabs>
                <w:tab w:val="left" w:pos="567"/>
              </w:tabs>
              <w:autoSpaceDE/>
              <w:autoSpaceDN/>
              <w:ind w:left="142"/>
              <w:contextualSpacing/>
              <w:rPr>
                <w:sz w:val="28"/>
                <w:szCs w:val="28"/>
                <w:lang w:eastAsia="ru-RU"/>
              </w:rPr>
            </w:pPr>
            <w:bookmarkStart w:id="1" w:name="_Hlk93566763"/>
            <w:r w:rsidRPr="00315F8C">
              <w:rPr>
                <w:rFonts w:eastAsia="MS Mincho"/>
                <w:sz w:val="28"/>
                <w:szCs w:val="28"/>
                <w:lang w:val="en-US" w:eastAsia="ru-RU"/>
              </w:rPr>
              <w:t>W</w:t>
            </w:r>
            <w:proofErr w:type="spellStart"/>
            <w:r w:rsidRPr="00315F8C">
              <w:rPr>
                <w:rFonts w:eastAsia="MS Mincho"/>
                <w:sz w:val="28"/>
                <w:szCs w:val="28"/>
                <w:lang w:val="ru-RU" w:eastAsia="ru-RU"/>
              </w:rPr>
              <w:t>orkwear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0283" w14:textId="77777777" w:rsidR="00315F8C" w:rsidRPr="00315F8C" w:rsidRDefault="00315F8C" w:rsidP="00315F8C">
            <w:pPr>
              <w:widowControl/>
              <w:tabs>
                <w:tab w:val="left" w:pos="851"/>
              </w:tabs>
              <w:autoSpaceDE/>
              <w:autoSpaceDN/>
              <w:ind w:left="142"/>
              <w:contextualSpacing/>
              <w:jc w:val="center"/>
              <w:rPr>
                <w:sz w:val="28"/>
                <w:szCs w:val="28"/>
              </w:rPr>
            </w:pPr>
            <w:r w:rsidRPr="00315F8C">
              <w:rPr>
                <w:sz w:val="28"/>
                <w:szCs w:val="28"/>
              </w:rPr>
              <w:t>4380,00</w:t>
            </w:r>
          </w:p>
        </w:tc>
      </w:tr>
      <w:tr w:rsidR="00315F8C" w:rsidRPr="00315F8C" w14:paraId="4AC5A25F" w14:textId="77777777" w:rsidTr="00430B9D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060" w14:textId="77777777" w:rsidR="00315F8C" w:rsidRPr="00315F8C" w:rsidRDefault="00315F8C" w:rsidP="00315F8C">
            <w:pPr>
              <w:widowControl/>
              <w:tabs>
                <w:tab w:val="left" w:pos="567"/>
              </w:tabs>
              <w:autoSpaceDE/>
              <w:autoSpaceDN/>
              <w:ind w:left="142"/>
              <w:contextualSpacing/>
              <w:rPr>
                <w:sz w:val="28"/>
                <w:szCs w:val="28"/>
                <w:lang w:eastAsia="ru-RU"/>
              </w:rPr>
            </w:pPr>
            <w:bookmarkStart w:id="2" w:name="_Hlk88038391"/>
            <w:proofErr w:type="spellStart"/>
            <w:r w:rsidRPr="00315F8C">
              <w:rPr>
                <w:rFonts w:eastAsia="MS Mincho"/>
                <w:sz w:val="28"/>
                <w:szCs w:val="28"/>
                <w:lang w:val="en-US" w:eastAsia="ru-RU"/>
              </w:rPr>
              <w:t>Exena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F569" w14:textId="77777777" w:rsidR="00315F8C" w:rsidRPr="00315F8C" w:rsidRDefault="00315F8C" w:rsidP="00315F8C">
            <w:pPr>
              <w:widowControl/>
              <w:tabs>
                <w:tab w:val="left" w:pos="851"/>
              </w:tabs>
              <w:autoSpaceDE/>
              <w:autoSpaceDN/>
              <w:ind w:left="142"/>
              <w:contextualSpacing/>
              <w:jc w:val="center"/>
              <w:rPr>
                <w:sz w:val="28"/>
                <w:szCs w:val="28"/>
              </w:rPr>
            </w:pPr>
            <w:r w:rsidRPr="00315F8C">
              <w:rPr>
                <w:sz w:val="28"/>
                <w:szCs w:val="28"/>
              </w:rPr>
              <w:t>4140,00</w:t>
            </w:r>
          </w:p>
        </w:tc>
      </w:tr>
      <w:tr w:rsidR="00315F8C" w:rsidRPr="00315F8C" w14:paraId="6101AD57" w14:textId="77777777" w:rsidTr="00430B9D"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F90" w14:textId="77777777" w:rsidR="00315F8C" w:rsidRPr="00315F8C" w:rsidRDefault="00315F8C" w:rsidP="00315F8C">
            <w:pPr>
              <w:widowControl/>
              <w:tabs>
                <w:tab w:val="left" w:pos="567"/>
              </w:tabs>
              <w:autoSpaceDE/>
              <w:autoSpaceDN/>
              <w:ind w:left="142"/>
              <w:contextualSpacing/>
              <w:rPr>
                <w:rFonts w:eastAsia="MS Mincho"/>
                <w:sz w:val="28"/>
                <w:szCs w:val="28"/>
                <w:lang w:val="en-US" w:eastAsia="ru-RU"/>
              </w:rPr>
            </w:pPr>
            <w:r w:rsidRPr="00315F8C">
              <w:rPr>
                <w:sz w:val="28"/>
                <w:szCs w:val="28"/>
                <w:lang w:eastAsia="ru-RU"/>
              </w:rPr>
              <w:t>Спецодяг</w:t>
            </w:r>
            <w:r w:rsidRPr="00315F8C">
              <w:rPr>
                <w:rFonts w:eastAsia="MS Mincho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315F8C">
              <w:rPr>
                <w:sz w:val="28"/>
                <w:szCs w:val="28"/>
                <w:lang w:eastAsia="ru-RU"/>
              </w:rPr>
              <w:t>ua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41C" w14:textId="77777777" w:rsidR="00315F8C" w:rsidRPr="00315F8C" w:rsidRDefault="00315F8C" w:rsidP="00315F8C">
            <w:pPr>
              <w:widowControl/>
              <w:tabs>
                <w:tab w:val="left" w:pos="851"/>
              </w:tabs>
              <w:autoSpaceDE/>
              <w:autoSpaceDN/>
              <w:ind w:left="142"/>
              <w:contextualSpacing/>
              <w:jc w:val="center"/>
              <w:rPr>
                <w:sz w:val="28"/>
                <w:szCs w:val="28"/>
              </w:rPr>
            </w:pPr>
            <w:r w:rsidRPr="00315F8C">
              <w:rPr>
                <w:sz w:val="28"/>
                <w:szCs w:val="28"/>
              </w:rPr>
              <w:t>4380,00</w:t>
            </w:r>
          </w:p>
        </w:tc>
      </w:tr>
      <w:tr w:rsidR="00315F8C" w:rsidRPr="00315F8C" w14:paraId="59099E55" w14:textId="77777777" w:rsidTr="00430B9D">
        <w:trPr>
          <w:trHeight w:val="287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686" w14:textId="77777777" w:rsidR="00315F8C" w:rsidRPr="00315F8C" w:rsidRDefault="00315F8C" w:rsidP="00315F8C">
            <w:pPr>
              <w:widowControl/>
              <w:tabs>
                <w:tab w:val="left" w:pos="567"/>
              </w:tabs>
              <w:autoSpaceDE/>
              <w:autoSpaceDN/>
              <w:ind w:left="142"/>
              <w:contextualSpacing/>
              <w:rPr>
                <w:sz w:val="28"/>
                <w:szCs w:val="28"/>
                <w:lang w:eastAsia="ru-RU"/>
              </w:rPr>
            </w:pPr>
            <w:r w:rsidRPr="00315F8C">
              <w:rPr>
                <w:rFonts w:eastAsia="MS Mincho"/>
                <w:sz w:val="28"/>
                <w:szCs w:val="28"/>
                <w:lang w:val="en-US" w:eastAsia="ru-RU"/>
              </w:rPr>
              <w:t>A</w:t>
            </w:r>
            <w:proofErr w:type="spellStart"/>
            <w:r w:rsidRPr="00315F8C">
              <w:rPr>
                <w:rFonts w:eastAsia="MS Mincho"/>
                <w:sz w:val="28"/>
                <w:szCs w:val="28"/>
                <w:lang w:val="ru-RU" w:eastAsia="ru-RU"/>
              </w:rPr>
              <w:t>nvigroup</w:t>
            </w:r>
            <w:proofErr w:type="spellEnd"/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8615" w14:textId="77777777" w:rsidR="00315F8C" w:rsidRPr="00315F8C" w:rsidRDefault="00315F8C" w:rsidP="00315F8C">
            <w:pPr>
              <w:widowControl/>
              <w:tabs>
                <w:tab w:val="left" w:pos="851"/>
              </w:tabs>
              <w:autoSpaceDE/>
              <w:autoSpaceDN/>
              <w:ind w:left="142"/>
              <w:contextualSpacing/>
              <w:jc w:val="center"/>
              <w:rPr>
                <w:sz w:val="28"/>
                <w:szCs w:val="28"/>
              </w:rPr>
            </w:pPr>
            <w:r w:rsidRPr="00315F8C">
              <w:rPr>
                <w:sz w:val="28"/>
                <w:szCs w:val="28"/>
              </w:rPr>
              <w:t>4380,00</w:t>
            </w:r>
          </w:p>
        </w:tc>
      </w:tr>
    </w:tbl>
    <w:bookmarkEnd w:id="1"/>
    <w:bookmarkEnd w:id="2"/>
    <w:p w14:paraId="610C0063" w14:textId="77777777" w:rsidR="00315F8C" w:rsidRPr="00315F8C" w:rsidRDefault="00315F8C" w:rsidP="00315F8C">
      <w:pPr>
        <w:widowControl/>
        <w:tabs>
          <w:tab w:val="left" w:pos="-180"/>
          <w:tab w:val="left" w:pos="540"/>
        </w:tabs>
        <w:autoSpaceDE/>
        <w:autoSpaceDN/>
        <w:ind w:left="142" w:firstLineChars="200" w:firstLine="560"/>
        <w:jc w:val="both"/>
        <w:rPr>
          <w:sz w:val="28"/>
          <w:szCs w:val="28"/>
          <w:lang w:eastAsia="ru-RU"/>
        </w:rPr>
      </w:pPr>
      <w:r w:rsidRPr="00315F8C">
        <w:rPr>
          <w:sz w:val="28"/>
          <w:szCs w:val="28"/>
          <w:lang w:eastAsia="ru-RU"/>
        </w:rPr>
        <w:t xml:space="preserve"> </w:t>
      </w:r>
    </w:p>
    <w:p w14:paraId="2477CA2E" w14:textId="77777777" w:rsidR="00315F8C" w:rsidRPr="00315F8C" w:rsidRDefault="00315F8C" w:rsidP="00315F8C">
      <w:pPr>
        <w:widowControl/>
        <w:tabs>
          <w:tab w:val="left" w:pos="-180"/>
          <w:tab w:val="left" w:pos="540"/>
        </w:tabs>
        <w:autoSpaceDE/>
        <w:autoSpaceDN/>
        <w:ind w:left="142" w:firstLineChars="200" w:firstLine="560"/>
        <w:jc w:val="both"/>
        <w:rPr>
          <w:sz w:val="28"/>
          <w:szCs w:val="28"/>
          <w:lang w:eastAsia="ru-RU"/>
        </w:rPr>
      </w:pPr>
      <w:r w:rsidRPr="00315F8C">
        <w:rPr>
          <w:sz w:val="28"/>
          <w:szCs w:val="28"/>
          <w:lang w:eastAsia="ru-RU"/>
        </w:rPr>
        <w:t>Таким чином середньо ринкова вартість кросівок робочих складає 4320,00 грн. за одиницю.</w:t>
      </w:r>
    </w:p>
    <w:p w14:paraId="6AD03054" w14:textId="229415FD" w:rsidR="00315F8C" w:rsidRPr="00315F8C" w:rsidRDefault="00315F8C" w:rsidP="00315F8C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315F8C">
        <w:rPr>
          <w:rFonts w:eastAsia="Calibri"/>
          <w:sz w:val="28"/>
          <w:szCs w:val="28"/>
        </w:rPr>
        <w:t xml:space="preserve">46 пар х 4320,00 грн. = 198720,00 грн. з ПДВ.                                                         </w:t>
      </w:r>
    </w:p>
    <w:p w14:paraId="4BE21E5A" w14:textId="330E2D63" w:rsidR="0088166D" w:rsidRPr="0088166D" w:rsidRDefault="00315F8C" w:rsidP="00315F8C">
      <w:pPr>
        <w:widowControl/>
        <w:autoSpaceDE/>
        <w:autoSpaceDN/>
        <w:spacing w:line="276" w:lineRule="auto"/>
        <w:ind w:firstLine="708"/>
        <w:jc w:val="both"/>
        <w:rPr>
          <w:rFonts w:eastAsia="Calibri"/>
          <w:sz w:val="28"/>
          <w:szCs w:val="28"/>
        </w:rPr>
      </w:pPr>
      <w:r w:rsidRPr="00315F8C">
        <w:rPr>
          <w:rFonts w:eastAsia="Calibri"/>
          <w:sz w:val="28"/>
          <w:szCs w:val="28"/>
        </w:rPr>
        <w:t xml:space="preserve">На підставі проведеного моніторингу цін, очікувана вартість становить 198720,00 грн, при цьому річним планом </w:t>
      </w:r>
      <w:proofErr w:type="spellStart"/>
      <w:r w:rsidRPr="00315F8C">
        <w:rPr>
          <w:rFonts w:eastAsia="Calibri"/>
          <w:sz w:val="28"/>
          <w:szCs w:val="28"/>
        </w:rPr>
        <w:t>закупівель</w:t>
      </w:r>
      <w:proofErr w:type="spellEnd"/>
      <w:r w:rsidRPr="00315F8C">
        <w:rPr>
          <w:rFonts w:eastAsia="Calibri"/>
          <w:sz w:val="28"/>
          <w:szCs w:val="28"/>
        </w:rPr>
        <w:t xml:space="preserve"> на 2025 рік передбачена очікувана вартість закупівлі </w:t>
      </w:r>
      <w:r>
        <w:rPr>
          <w:rFonts w:eastAsia="Calibri"/>
          <w:sz w:val="28"/>
          <w:szCs w:val="28"/>
        </w:rPr>
        <w:t>198</w:t>
      </w:r>
      <w:r w:rsidRPr="00315F8C">
        <w:rPr>
          <w:rFonts w:eastAsia="Calibri"/>
          <w:sz w:val="28"/>
          <w:szCs w:val="28"/>
        </w:rPr>
        <w:t xml:space="preserve"> 000,00 грн. Отже очікувана вартість закупівлі </w:t>
      </w:r>
      <w:r w:rsidR="00BF0148" w:rsidRPr="00BF0148">
        <w:rPr>
          <w:rFonts w:eastAsia="Calibri"/>
          <w:sz w:val="28"/>
          <w:szCs w:val="28"/>
        </w:rPr>
        <w:t xml:space="preserve">кросівок робочих, за кодом ДК 021:2015 18830000-6 «Захисне взуття» </w:t>
      </w:r>
      <w:r w:rsidRPr="00315F8C">
        <w:rPr>
          <w:rFonts w:eastAsia="Calibri"/>
          <w:sz w:val="28"/>
          <w:szCs w:val="28"/>
        </w:rPr>
        <w:t xml:space="preserve">згідно запланованої у річному плані </w:t>
      </w:r>
      <w:proofErr w:type="spellStart"/>
      <w:r w:rsidRPr="00315F8C">
        <w:rPr>
          <w:rFonts w:eastAsia="Calibri"/>
          <w:sz w:val="28"/>
          <w:szCs w:val="28"/>
        </w:rPr>
        <w:t>закупівель</w:t>
      </w:r>
      <w:proofErr w:type="spellEnd"/>
      <w:r w:rsidRPr="00315F8C">
        <w:rPr>
          <w:rFonts w:eastAsia="Calibri"/>
          <w:sz w:val="28"/>
          <w:szCs w:val="28"/>
        </w:rPr>
        <w:t xml:space="preserve"> складає </w:t>
      </w:r>
      <w:r w:rsidR="00BF0148" w:rsidRPr="00BF0148">
        <w:rPr>
          <w:rFonts w:eastAsia="Calibri"/>
          <w:sz w:val="28"/>
          <w:szCs w:val="28"/>
        </w:rPr>
        <w:t>198 000,00 грн. (Сто дев'яносто вісім тисяч гривень 00 копійок)</w:t>
      </w:r>
      <w:r w:rsidRPr="00315F8C">
        <w:rPr>
          <w:rFonts w:eastAsia="Calibri"/>
          <w:sz w:val="28"/>
          <w:szCs w:val="28"/>
        </w:rPr>
        <w:t xml:space="preserve"> з ПДВ</w:t>
      </w:r>
      <w:r w:rsidR="0088166D" w:rsidRPr="0088166D">
        <w:rPr>
          <w:rFonts w:eastAsia="Calibri"/>
          <w:sz w:val="28"/>
          <w:szCs w:val="28"/>
        </w:rPr>
        <w:t>.</w:t>
      </w:r>
    </w:p>
    <w:p w14:paraId="5FFA68A8" w14:textId="1A084AC1" w:rsidR="00174FB3" w:rsidRDefault="00174FB3" w:rsidP="00E1106D">
      <w:pPr>
        <w:pStyle w:val="a3"/>
        <w:ind w:right="125" w:firstLine="709"/>
      </w:pPr>
    </w:p>
    <w:sectPr w:rsidR="00174FB3" w:rsidSect="008E3508">
      <w:pgSz w:w="11910" w:h="16840"/>
      <w:pgMar w:top="1040" w:right="720" w:bottom="1135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30346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abstractNum w:abstractNumId="1" w15:restartNumberingAfterBreak="0">
    <w:nsid w:val="6D3D0FEC"/>
    <w:multiLevelType w:val="hybridMultilevel"/>
    <w:tmpl w:val="65003816"/>
    <w:lvl w:ilvl="0" w:tplc="2E3AB1B4">
      <w:start w:val="1"/>
      <w:numFmt w:val="decimal"/>
      <w:lvlText w:val="%1."/>
      <w:lvlJc w:val="left"/>
      <w:pPr>
        <w:ind w:left="102" w:hanging="40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B882F0A8">
      <w:numFmt w:val="bullet"/>
      <w:lvlText w:val="•"/>
      <w:lvlJc w:val="left"/>
      <w:pPr>
        <w:ind w:left="1048" w:hanging="401"/>
      </w:pPr>
      <w:rPr>
        <w:rFonts w:hint="default"/>
        <w:lang w:val="uk-UA" w:eastAsia="en-US" w:bidi="ar-SA"/>
      </w:rPr>
    </w:lvl>
    <w:lvl w:ilvl="2" w:tplc="1E8E73FC">
      <w:numFmt w:val="bullet"/>
      <w:lvlText w:val="•"/>
      <w:lvlJc w:val="left"/>
      <w:pPr>
        <w:ind w:left="1997" w:hanging="401"/>
      </w:pPr>
      <w:rPr>
        <w:rFonts w:hint="default"/>
        <w:lang w:val="uk-UA" w:eastAsia="en-US" w:bidi="ar-SA"/>
      </w:rPr>
    </w:lvl>
    <w:lvl w:ilvl="3" w:tplc="E7AC7256">
      <w:numFmt w:val="bullet"/>
      <w:lvlText w:val="•"/>
      <w:lvlJc w:val="left"/>
      <w:pPr>
        <w:ind w:left="2945" w:hanging="401"/>
      </w:pPr>
      <w:rPr>
        <w:rFonts w:hint="default"/>
        <w:lang w:val="uk-UA" w:eastAsia="en-US" w:bidi="ar-SA"/>
      </w:rPr>
    </w:lvl>
    <w:lvl w:ilvl="4" w:tplc="E4C4B59C">
      <w:numFmt w:val="bullet"/>
      <w:lvlText w:val="•"/>
      <w:lvlJc w:val="left"/>
      <w:pPr>
        <w:ind w:left="3894" w:hanging="401"/>
      </w:pPr>
      <w:rPr>
        <w:rFonts w:hint="default"/>
        <w:lang w:val="uk-UA" w:eastAsia="en-US" w:bidi="ar-SA"/>
      </w:rPr>
    </w:lvl>
    <w:lvl w:ilvl="5" w:tplc="C9AA31DE">
      <w:numFmt w:val="bullet"/>
      <w:lvlText w:val="•"/>
      <w:lvlJc w:val="left"/>
      <w:pPr>
        <w:ind w:left="4843" w:hanging="401"/>
      </w:pPr>
      <w:rPr>
        <w:rFonts w:hint="default"/>
        <w:lang w:val="uk-UA" w:eastAsia="en-US" w:bidi="ar-SA"/>
      </w:rPr>
    </w:lvl>
    <w:lvl w:ilvl="6" w:tplc="8098BB4E">
      <w:numFmt w:val="bullet"/>
      <w:lvlText w:val="•"/>
      <w:lvlJc w:val="left"/>
      <w:pPr>
        <w:ind w:left="5791" w:hanging="401"/>
      </w:pPr>
      <w:rPr>
        <w:rFonts w:hint="default"/>
        <w:lang w:val="uk-UA" w:eastAsia="en-US" w:bidi="ar-SA"/>
      </w:rPr>
    </w:lvl>
    <w:lvl w:ilvl="7" w:tplc="2BDCF322">
      <w:numFmt w:val="bullet"/>
      <w:lvlText w:val="•"/>
      <w:lvlJc w:val="left"/>
      <w:pPr>
        <w:ind w:left="6740" w:hanging="401"/>
      </w:pPr>
      <w:rPr>
        <w:rFonts w:hint="default"/>
        <w:lang w:val="uk-UA" w:eastAsia="en-US" w:bidi="ar-SA"/>
      </w:rPr>
    </w:lvl>
    <w:lvl w:ilvl="8" w:tplc="1F2E9626">
      <w:numFmt w:val="bullet"/>
      <w:lvlText w:val="•"/>
      <w:lvlJc w:val="left"/>
      <w:pPr>
        <w:ind w:left="7689" w:hanging="401"/>
      </w:pPr>
      <w:rPr>
        <w:rFonts w:hint="default"/>
        <w:lang w:val="uk-UA" w:eastAsia="en-US" w:bidi="ar-SA"/>
      </w:rPr>
    </w:lvl>
  </w:abstractNum>
  <w:num w:numId="1" w16cid:durableId="1759790974">
    <w:abstractNumId w:val="0"/>
  </w:num>
  <w:num w:numId="2" w16cid:durableId="1991009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CB6"/>
    <w:rsid w:val="000030F5"/>
    <w:rsid w:val="00014405"/>
    <w:rsid w:val="00031B53"/>
    <w:rsid w:val="0004497C"/>
    <w:rsid w:val="000725BC"/>
    <w:rsid w:val="000A7130"/>
    <w:rsid w:val="001738B6"/>
    <w:rsid w:val="00174FB3"/>
    <w:rsid w:val="00182FAC"/>
    <w:rsid w:val="00194E3A"/>
    <w:rsid w:val="001A563D"/>
    <w:rsid w:val="001A6579"/>
    <w:rsid w:val="001B4E82"/>
    <w:rsid w:val="001B57CC"/>
    <w:rsid w:val="001F271B"/>
    <w:rsid w:val="0022730D"/>
    <w:rsid w:val="002561F9"/>
    <w:rsid w:val="00263100"/>
    <w:rsid w:val="002634C5"/>
    <w:rsid w:val="00265C41"/>
    <w:rsid w:val="0028532B"/>
    <w:rsid w:val="002F4646"/>
    <w:rsid w:val="002F4654"/>
    <w:rsid w:val="00315F8C"/>
    <w:rsid w:val="003443E5"/>
    <w:rsid w:val="00357B21"/>
    <w:rsid w:val="003D13FE"/>
    <w:rsid w:val="00423399"/>
    <w:rsid w:val="00444D93"/>
    <w:rsid w:val="00446916"/>
    <w:rsid w:val="004C3C63"/>
    <w:rsid w:val="004C52E8"/>
    <w:rsid w:val="004D10CD"/>
    <w:rsid w:val="004E5CFD"/>
    <w:rsid w:val="004F1092"/>
    <w:rsid w:val="00540878"/>
    <w:rsid w:val="00560994"/>
    <w:rsid w:val="0057215E"/>
    <w:rsid w:val="00584D4E"/>
    <w:rsid w:val="005B4754"/>
    <w:rsid w:val="005D23F8"/>
    <w:rsid w:val="005D25B5"/>
    <w:rsid w:val="005E2039"/>
    <w:rsid w:val="006A663F"/>
    <w:rsid w:val="006C0CB6"/>
    <w:rsid w:val="006F2FFA"/>
    <w:rsid w:val="00790A31"/>
    <w:rsid w:val="007B0796"/>
    <w:rsid w:val="007F2FFA"/>
    <w:rsid w:val="00835860"/>
    <w:rsid w:val="0088166D"/>
    <w:rsid w:val="008E3508"/>
    <w:rsid w:val="008E37DE"/>
    <w:rsid w:val="008E7B80"/>
    <w:rsid w:val="00915C29"/>
    <w:rsid w:val="00927F49"/>
    <w:rsid w:val="00933784"/>
    <w:rsid w:val="00A30BE1"/>
    <w:rsid w:val="00A52923"/>
    <w:rsid w:val="00AA004C"/>
    <w:rsid w:val="00AE75EA"/>
    <w:rsid w:val="00B0770B"/>
    <w:rsid w:val="00B1215D"/>
    <w:rsid w:val="00B44965"/>
    <w:rsid w:val="00BC4700"/>
    <w:rsid w:val="00BC5AB4"/>
    <w:rsid w:val="00BC7FE4"/>
    <w:rsid w:val="00BF0148"/>
    <w:rsid w:val="00BF7189"/>
    <w:rsid w:val="00C05F13"/>
    <w:rsid w:val="00C22F76"/>
    <w:rsid w:val="00C276D2"/>
    <w:rsid w:val="00C40FC8"/>
    <w:rsid w:val="00C9384E"/>
    <w:rsid w:val="00CC07A5"/>
    <w:rsid w:val="00CC6883"/>
    <w:rsid w:val="00D35677"/>
    <w:rsid w:val="00D939D6"/>
    <w:rsid w:val="00DC71B7"/>
    <w:rsid w:val="00DF035E"/>
    <w:rsid w:val="00E1106D"/>
    <w:rsid w:val="00E61A20"/>
    <w:rsid w:val="00E96155"/>
    <w:rsid w:val="00ED62A7"/>
    <w:rsid w:val="00EF37D3"/>
    <w:rsid w:val="00F31D46"/>
    <w:rsid w:val="00F44327"/>
    <w:rsid w:val="00FA785A"/>
    <w:rsid w:val="00FD7D03"/>
    <w:rsid w:val="00FF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346"/>
  <w15:docId w15:val="{312DDC85-1C32-49BC-A053-2DEBF10F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"/>
      <w:ind w:left="1090" w:hanging="28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0" w:hanging="28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Дар'я Мелащенко</cp:lastModifiedBy>
  <cp:revision>5</cp:revision>
  <cp:lastPrinted>2024-05-16T10:39:00Z</cp:lastPrinted>
  <dcterms:created xsi:type="dcterms:W3CDTF">2025-11-10T12:51:00Z</dcterms:created>
  <dcterms:modified xsi:type="dcterms:W3CDTF">2025-11-12T07:54:00Z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