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661C2996" w14:textId="10F9C73A" w:rsidR="006C0CB6" w:rsidRPr="003E1874" w:rsidRDefault="00444D93" w:rsidP="003E1874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DF035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5B50C46C" w14:textId="18F6A4DA" w:rsidR="005B01F4" w:rsidRPr="003E1874" w:rsidRDefault="00444D93" w:rsidP="003E1874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>вулиця Люстдорфська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43D39786" w14:textId="7D59AC2D" w:rsidR="00790A31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Предмет</w:t>
      </w:r>
      <w:r w:rsidRPr="00790A31">
        <w:rPr>
          <w:b/>
          <w:spacing w:val="1"/>
          <w:sz w:val="28"/>
        </w:rPr>
        <w:t xml:space="preserve"> </w:t>
      </w:r>
      <w:r w:rsidRPr="00790A31">
        <w:rPr>
          <w:b/>
          <w:sz w:val="28"/>
        </w:rPr>
        <w:t>закупівлі:</w:t>
      </w:r>
      <w:r w:rsidRPr="00790A31">
        <w:rPr>
          <w:b/>
          <w:spacing w:val="1"/>
          <w:sz w:val="28"/>
        </w:rPr>
        <w:t xml:space="preserve"> </w:t>
      </w:r>
      <w:r w:rsidR="000A38F6" w:rsidRPr="000A38F6">
        <w:rPr>
          <w:sz w:val="28"/>
          <w:lang w:val="ru-RU"/>
        </w:rPr>
        <w:t>Робочі станції</w:t>
      </w:r>
      <w:r w:rsidR="006C6268" w:rsidRPr="006C6268">
        <w:rPr>
          <w:sz w:val="28"/>
          <w:lang w:val="ru-RU"/>
        </w:rPr>
        <w:t xml:space="preserve"> </w:t>
      </w:r>
      <w:r w:rsidR="00790A31" w:rsidRPr="00790A31">
        <w:rPr>
          <w:sz w:val="28"/>
        </w:rPr>
        <w:t>(</w:t>
      </w:r>
      <w:r w:rsidR="000A38F6" w:rsidRPr="000A38F6">
        <w:rPr>
          <w:sz w:val="28"/>
        </w:rPr>
        <w:t>30210000-4 «Машини для обробки даних (апаратна частина)»</w:t>
      </w:r>
      <w:r w:rsidR="00790A31" w:rsidRPr="00790A31">
        <w:rPr>
          <w:sz w:val="28"/>
        </w:rPr>
        <w:t>)</w:t>
      </w:r>
      <w:r w:rsidR="00790A31">
        <w:rPr>
          <w:sz w:val="28"/>
        </w:rPr>
        <w:t>.</w:t>
      </w:r>
      <w:r w:rsidR="00C276D2" w:rsidRPr="00790A31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003D0E7A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Номер</w:t>
      </w:r>
      <w:r w:rsidRPr="00790A31">
        <w:rPr>
          <w:b/>
          <w:spacing w:val="-13"/>
          <w:sz w:val="28"/>
        </w:rPr>
        <w:t xml:space="preserve"> </w:t>
      </w:r>
      <w:r w:rsidRPr="00790A31">
        <w:rPr>
          <w:b/>
          <w:sz w:val="28"/>
        </w:rPr>
        <w:t>оголошення</w:t>
      </w:r>
      <w:r w:rsidRPr="00790A31">
        <w:rPr>
          <w:b/>
          <w:spacing w:val="-12"/>
          <w:sz w:val="28"/>
        </w:rPr>
        <w:t xml:space="preserve"> </w:t>
      </w:r>
      <w:r w:rsidRPr="00790A31">
        <w:rPr>
          <w:b/>
          <w:sz w:val="28"/>
        </w:rPr>
        <w:t>закупівлі:</w:t>
      </w:r>
      <w:r w:rsidRPr="00790A31">
        <w:rPr>
          <w:b/>
          <w:spacing w:val="-8"/>
          <w:sz w:val="28"/>
        </w:rPr>
        <w:t xml:space="preserve"> </w:t>
      </w:r>
      <w:r w:rsidR="005B6CDB" w:rsidRPr="005B6CDB">
        <w:rPr>
          <w:sz w:val="28"/>
        </w:rPr>
        <w:t>UA-2026-03-04-012429-a</w:t>
      </w:r>
      <w:r w:rsidR="00790A31" w:rsidRPr="00790A31">
        <w:rPr>
          <w:sz w:val="28"/>
        </w:rPr>
        <w:t>.</w:t>
      </w:r>
    </w:p>
    <w:p w14:paraId="28D68D69" w14:textId="77777777" w:rsidR="006C0CB6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784456C7" w14:textId="77777777" w:rsidR="003E1874" w:rsidRDefault="003E1874" w:rsidP="003E1874">
      <w:pPr>
        <w:pStyle w:val="a3"/>
        <w:spacing w:before="52"/>
        <w:ind w:right="126" w:firstLine="618"/>
      </w:pPr>
      <w:r>
        <w:t>Наявні в експлуатації робочі станції поступово виходять з ладу через режим роботи 8/5. Зображення на екранах має некоректну яскравість та кольорову передачу. Експлуатація даного обладнання у подальшому стає менш інформативним та негативно впливає на зір персоналу. Ремонт станцій ускладнено відсутністю на ринку запчастин через зняття з виробництва, та моральною застарілістю техніки</w:t>
      </w:r>
    </w:p>
    <w:p w14:paraId="3889152A" w14:textId="4963C4EA" w:rsidR="0025444D" w:rsidRDefault="003E1874" w:rsidP="003E1874">
      <w:pPr>
        <w:pStyle w:val="a3"/>
        <w:spacing w:before="52"/>
        <w:ind w:right="126" w:firstLine="618"/>
      </w:pPr>
      <w:r>
        <w:t>В підрозділах КП «МПРС» на більшості робочих місць експлуатується устаткування  2016 та 2019 року виробництва з експлуатаційним строком на 60 місяців, тобто істотна частина із значним використаним ресурсом, яке має велику вірогідність виходу з ладу</w:t>
      </w:r>
      <w:r w:rsidR="0025444D" w:rsidRPr="0025444D">
        <w:t>.</w:t>
      </w:r>
    </w:p>
    <w:p w14:paraId="675D2239" w14:textId="77777777" w:rsidR="003E1874" w:rsidRDefault="003E1874" w:rsidP="003E1874">
      <w:pPr>
        <w:pStyle w:val="a3"/>
        <w:spacing w:before="52"/>
        <w:ind w:right="126" w:firstLine="618"/>
      </w:pPr>
      <w:r>
        <w:t>Учасники торгів повинні надати оригінал авторизаційного листа про повноваження від виробника, що підтверджує право учасника торгів постачати Товар у відповідності до позицій предмету закупівлі.</w:t>
      </w:r>
    </w:p>
    <w:p w14:paraId="7AF6C1FD" w14:textId="2528F58D" w:rsidR="003E1874" w:rsidRDefault="003E1874" w:rsidP="003E1874">
      <w:pPr>
        <w:pStyle w:val="a3"/>
        <w:spacing w:before="52"/>
        <w:ind w:right="126" w:firstLine="618"/>
      </w:pPr>
      <w:r>
        <w:t>Постачальник зобов'язаний надати наступні декларації про відповідність у складі Тендерної пропозиції:</w:t>
      </w:r>
    </w:p>
    <w:p w14:paraId="677D0C95" w14:textId="77777777" w:rsidR="003E1874" w:rsidRDefault="003E1874" w:rsidP="003E1874">
      <w:pPr>
        <w:pStyle w:val="a3"/>
        <w:spacing w:before="52"/>
        <w:ind w:right="126" w:firstLine="618"/>
      </w:pPr>
      <w:r>
        <w:t xml:space="preserve">-Технічного регламенту радіообладнання, затвердженого постановою Кабінету Міністрів України від 24 травня 2017 р. </w:t>
      </w:r>
    </w:p>
    <w:p w14:paraId="43588BC4" w14:textId="77777777" w:rsidR="003E1874" w:rsidRDefault="003E1874" w:rsidP="003E1874">
      <w:pPr>
        <w:pStyle w:val="a3"/>
        <w:spacing w:before="52"/>
        <w:ind w:right="126" w:firstLine="618"/>
      </w:pPr>
      <w:r>
        <w:t>№ 355.</w:t>
      </w:r>
    </w:p>
    <w:p w14:paraId="36F6BDAA" w14:textId="77777777" w:rsidR="003E1874" w:rsidRDefault="003E1874" w:rsidP="003E1874">
      <w:pPr>
        <w:pStyle w:val="a3"/>
        <w:spacing w:before="52"/>
        <w:ind w:right="126" w:firstLine="618"/>
      </w:pPr>
      <w:r>
        <w:t>-Технічного регламенту низьковольтного електричного обладнання, затвердженого постановою Кабінету Міністрів України від 16 грудня 2015 р. № 1067</w:t>
      </w:r>
    </w:p>
    <w:p w14:paraId="32D6E5F8" w14:textId="77777777" w:rsidR="003E1874" w:rsidRDefault="003E1874" w:rsidP="003E1874">
      <w:pPr>
        <w:pStyle w:val="a3"/>
        <w:spacing w:before="52"/>
        <w:ind w:right="126" w:firstLine="618"/>
      </w:pPr>
      <w:r>
        <w:t>-Технічного регламенту з електромагнітної сумісності обладнання, затвердженого постановою Кабінету Міністрів України від 16 грудня 2015 р. № 1077.</w:t>
      </w:r>
    </w:p>
    <w:p w14:paraId="64C4CB8E" w14:textId="075EE50C" w:rsidR="003E1874" w:rsidRDefault="003E1874" w:rsidP="003E1874">
      <w:pPr>
        <w:pStyle w:val="a3"/>
        <w:spacing w:before="52"/>
        <w:ind w:right="126" w:firstLine="618"/>
      </w:pPr>
      <w:r>
        <w:t xml:space="preserve">Наявність в місті Одеса власного або партнерського сервісного центру, </w:t>
      </w:r>
      <w:r>
        <w:lastRenderedPageBreak/>
        <w:t>який буде здійснювати гарантійне обслуговування обладнання (учасник у складі своєї тендерної пропозиції повинен надати документ, підтверджуючий наявність такого СЦ).</w:t>
      </w:r>
    </w:p>
    <w:p w14:paraId="4BFBDEB7" w14:textId="2EF8D378" w:rsidR="008377E7" w:rsidRDefault="00A34B6A" w:rsidP="00D64B6E">
      <w:pPr>
        <w:pStyle w:val="a3"/>
        <w:spacing w:before="52"/>
        <w:ind w:right="126"/>
      </w:pPr>
      <w:r w:rsidRPr="00A34B6A">
        <w:t>Товар постачається</w:t>
      </w:r>
      <w:r w:rsidR="0025444D" w:rsidRPr="0025444D">
        <w:t xml:space="preserve"> протягом 14 (чотирнадцяти) календарних днів </w:t>
      </w:r>
      <w:r w:rsidR="003E1874">
        <w:t>з</w:t>
      </w:r>
      <w:r w:rsidR="007E5383" w:rsidRPr="007E5383">
        <w:t xml:space="preserve"> </w:t>
      </w:r>
      <w:r w:rsidR="0025444D" w:rsidRPr="0025444D">
        <w:t xml:space="preserve">дати </w:t>
      </w:r>
      <w:r w:rsidR="003E1874" w:rsidRPr="003E1874">
        <w:t xml:space="preserve">укладання </w:t>
      </w:r>
      <w:r w:rsidR="0025444D" w:rsidRPr="0025444D">
        <w:t>Договору.</w:t>
      </w:r>
    </w:p>
    <w:p w14:paraId="5CA6A36C" w14:textId="491EF00C" w:rsidR="00D64B6E" w:rsidRDefault="003E1874" w:rsidP="003E1874">
      <w:pPr>
        <w:pStyle w:val="a3"/>
        <w:spacing w:before="52"/>
        <w:ind w:right="126"/>
      </w:pPr>
      <w:r w:rsidRPr="003E1874">
        <w:t>Покупець здійснює оплату за поставлений Товар протягом 15 (п’ятнадцяти) календарних днів з дати виставлення рахунку</w:t>
      </w:r>
      <w:r w:rsidR="0025444D" w:rsidRPr="0025444D">
        <w:t>.</w:t>
      </w:r>
    </w:p>
    <w:p w14:paraId="425BEE3A" w14:textId="77777777" w:rsidR="006C0CB6" w:rsidRPr="00790A31" w:rsidRDefault="00444D93" w:rsidP="00790A31">
      <w:pPr>
        <w:pStyle w:val="a3"/>
        <w:numPr>
          <w:ilvl w:val="0"/>
          <w:numId w:val="1"/>
        </w:numPr>
        <w:spacing w:before="52"/>
        <w:ind w:right="126" w:firstLine="749"/>
        <w:rPr>
          <w:b/>
        </w:rPr>
      </w:pPr>
      <w:r w:rsidRPr="00790A31">
        <w:rPr>
          <w:b/>
        </w:rPr>
        <w:t>Обґрунтування</w:t>
      </w:r>
      <w:r w:rsidRPr="00790A31">
        <w:rPr>
          <w:b/>
          <w:spacing w:val="-14"/>
        </w:rPr>
        <w:t xml:space="preserve"> </w:t>
      </w:r>
      <w:r w:rsidRPr="00790A31">
        <w:rPr>
          <w:b/>
        </w:rPr>
        <w:t>очікуваної</w:t>
      </w:r>
      <w:r w:rsidRPr="00790A31">
        <w:rPr>
          <w:b/>
          <w:spacing w:val="-11"/>
        </w:rPr>
        <w:t xml:space="preserve"> </w:t>
      </w:r>
      <w:r w:rsidRPr="00790A31">
        <w:rPr>
          <w:b/>
        </w:rPr>
        <w:t>вартості</w:t>
      </w:r>
      <w:r w:rsidRPr="00790A31">
        <w:rPr>
          <w:b/>
          <w:spacing w:val="-13"/>
        </w:rPr>
        <w:t xml:space="preserve"> </w:t>
      </w:r>
      <w:r w:rsidRPr="00790A31">
        <w:rPr>
          <w:b/>
        </w:rPr>
        <w:t>закупівель:</w:t>
      </w:r>
    </w:p>
    <w:p w14:paraId="77B06799" w14:textId="77777777" w:rsidR="005B01F4" w:rsidRDefault="005B01F4" w:rsidP="00A30BE1">
      <w:pPr>
        <w:pStyle w:val="a3"/>
        <w:ind w:right="125" w:firstLine="709"/>
      </w:pPr>
    </w:p>
    <w:p w14:paraId="4077D2C8" w14:textId="295A8906" w:rsidR="00174FB3" w:rsidRDefault="00A30BE1" w:rsidP="00A30BE1">
      <w:pPr>
        <w:pStyle w:val="a3"/>
        <w:ind w:right="125" w:firstLine="709"/>
      </w:pPr>
      <w:r>
        <w:t>Очікувана вартість предмета закупівлі визначена на підставі розділу III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>іністерства розвитку економіки, торгівлі та сільського господарства України від 18.02.2020 № 275</w:t>
      </w:r>
      <w:r w:rsidR="00BD0D0B">
        <w:t>.</w:t>
      </w:r>
    </w:p>
    <w:p w14:paraId="4513EE03" w14:textId="77777777" w:rsidR="007E5383" w:rsidRPr="003E1874" w:rsidRDefault="007E5383" w:rsidP="007E5383">
      <w:pPr>
        <w:widowControl/>
        <w:tabs>
          <w:tab w:val="left" w:pos="567"/>
        </w:tabs>
        <w:autoSpaceDE/>
        <w:autoSpaceDN/>
        <w:jc w:val="center"/>
        <w:rPr>
          <w:sz w:val="28"/>
          <w:szCs w:val="28"/>
        </w:rPr>
      </w:pPr>
      <w:r w:rsidRPr="003E1874">
        <w:rPr>
          <w:sz w:val="28"/>
          <w:szCs w:val="28"/>
          <w:u w:val="single"/>
        </w:rPr>
        <w:t>Порівняння цінових пропозиції з листів запитів</w:t>
      </w:r>
      <w:r w:rsidRPr="003E1874">
        <w:rPr>
          <w:sz w:val="28"/>
          <w:szCs w:val="28"/>
        </w:rPr>
        <w:t>:</w:t>
      </w:r>
    </w:p>
    <w:tbl>
      <w:tblPr>
        <w:tblpPr w:leftFromText="180" w:rightFromText="180" w:vertAnchor="text" w:horzAnchor="margin" w:tblpY="155"/>
        <w:tblW w:w="9754" w:type="dxa"/>
        <w:tblLayout w:type="fixed"/>
        <w:tblLook w:val="0000" w:firstRow="0" w:lastRow="0" w:firstColumn="0" w:lastColumn="0" w:noHBand="0" w:noVBand="0"/>
      </w:tblPr>
      <w:tblGrid>
        <w:gridCol w:w="2515"/>
        <w:gridCol w:w="2271"/>
        <w:gridCol w:w="1553"/>
        <w:gridCol w:w="1424"/>
        <w:gridCol w:w="567"/>
        <w:gridCol w:w="1424"/>
      </w:tblGrid>
      <w:tr w:rsidR="003E1874" w:rsidRPr="003E1874" w14:paraId="4FFEA23C" w14:textId="77777777" w:rsidTr="007F3BE9">
        <w:trPr>
          <w:trHeight w:val="913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88F4E6" w14:textId="77777777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</w:pPr>
            <w:r w:rsidRPr="003E1874">
              <w:t xml:space="preserve">Найменування ресурсу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827DF97" w14:textId="77777777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</w:pPr>
            <w:r w:rsidRPr="003E1874">
              <w:t>Найменування закупівлі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CB97B00" w14:textId="77777777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</w:pPr>
            <w:r w:rsidRPr="003E1874">
              <w:t xml:space="preserve">Ціна, грн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2B06BFE" w14:textId="77777777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</w:pPr>
            <w:r w:rsidRPr="003E1874">
              <w:t>Середня цінова пропозиція, грн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C392" w14:textId="77777777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</w:pPr>
            <w:r w:rsidRPr="003E1874">
              <w:t>Кіл-ть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78C6" w14:textId="77777777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</w:pPr>
            <w:r w:rsidRPr="003E1874">
              <w:t>Сума</w:t>
            </w:r>
          </w:p>
          <w:p w14:paraId="75F841BB" w14:textId="77777777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</w:pPr>
          </w:p>
        </w:tc>
      </w:tr>
      <w:tr w:rsidR="003E1874" w:rsidRPr="003E1874" w14:paraId="764A952A" w14:textId="77777777" w:rsidTr="007F3BE9">
        <w:trPr>
          <w:trHeight w:val="26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A2C903" w14:textId="59794E9C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</w:pPr>
            <w:r w:rsidRPr="003E1874">
              <w:t xml:space="preserve">Лист запит </w:t>
            </w:r>
            <w:r>
              <w:t>№1</w:t>
            </w:r>
            <w:r w:rsidRPr="003E1874">
              <w:t xml:space="preserve"> від 05.02.2026 №3/23/186-26</w:t>
            </w:r>
            <w:r w:rsidRPr="003E1874">
              <w:br/>
              <w:t xml:space="preserve">Комерційна пропозиція </w:t>
            </w:r>
            <w:r>
              <w:t>№1</w:t>
            </w:r>
            <w:r w:rsidRPr="003E1874">
              <w:t xml:space="preserve"> </w:t>
            </w:r>
          </w:p>
          <w:p w14:paraId="36256AE4" w14:textId="1DC98E7E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</w:pPr>
            <w:r w:rsidRPr="003E1874">
              <w:t>від 06.02.2026 № 132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4828ACA" w14:textId="77777777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</w:pPr>
            <w:r w:rsidRPr="003E1874">
              <w:rPr>
                <w:rFonts w:eastAsia="MS Mincho"/>
                <w:lang w:eastAsia="ru-RU"/>
              </w:rPr>
              <w:t>Компютер персональний моноблок HP ProOne 440 – G9 23’8 в комплекті з Microsoft Office LTSC Standart 2024 (DG7GMGF0PN5D-0002)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F1338AE" w14:textId="77777777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</w:pPr>
            <w:r w:rsidRPr="003E1874">
              <w:t>95 850,00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24820" w14:textId="77777777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</w:pPr>
            <w:r w:rsidRPr="003E1874">
              <w:t>95 500,00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45B018" w14:textId="77777777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</w:pPr>
            <w:r w:rsidRPr="003E1874">
              <w:t>11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815299" w14:textId="77777777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</w:pPr>
            <w:r w:rsidRPr="003E1874">
              <w:t>1 050 500,00</w:t>
            </w:r>
          </w:p>
        </w:tc>
      </w:tr>
      <w:tr w:rsidR="003E1874" w:rsidRPr="003E1874" w14:paraId="2912A7E1" w14:textId="77777777" w:rsidTr="007F3BE9">
        <w:trPr>
          <w:trHeight w:val="19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566C01" w14:textId="77777777" w:rsid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</w:pPr>
            <w:r w:rsidRPr="003E1874">
              <w:t xml:space="preserve">Лист запит </w:t>
            </w:r>
            <w:r>
              <w:t>№2</w:t>
            </w:r>
            <w:r w:rsidRPr="003E1874">
              <w:t xml:space="preserve"> від 05.02.2026 №3/23/187-26</w:t>
            </w:r>
            <w:r w:rsidRPr="003E1874">
              <w:br/>
              <w:t xml:space="preserve">Комерційна пропозиція </w:t>
            </w:r>
            <w:r>
              <w:t>№2</w:t>
            </w:r>
            <w:r w:rsidRPr="003E1874">
              <w:t xml:space="preserve"> від 09.02.2026 </w:t>
            </w:r>
          </w:p>
          <w:p w14:paraId="69122534" w14:textId="32C25C29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</w:pPr>
            <w:r w:rsidRPr="003E1874">
              <w:t>№ 140</w:t>
            </w:r>
          </w:p>
        </w:tc>
        <w:tc>
          <w:tcPr>
            <w:tcW w:w="22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2A1CD8" w14:textId="77777777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A18C53" w14:textId="77777777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</w:pPr>
            <w:r w:rsidRPr="003E1874">
              <w:t>95 250,00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0F764" w14:textId="77777777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766F6363" w14:textId="77777777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</w:pPr>
          </w:p>
        </w:tc>
        <w:tc>
          <w:tcPr>
            <w:tcW w:w="1424" w:type="dxa"/>
            <w:vMerge/>
            <w:tcBorders>
              <w:right w:val="single" w:sz="4" w:space="0" w:color="auto"/>
            </w:tcBorders>
            <w:vAlign w:val="center"/>
          </w:tcPr>
          <w:p w14:paraId="2A44B64E" w14:textId="77777777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</w:pPr>
          </w:p>
        </w:tc>
      </w:tr>
      <w:tr w:rsidR="003E1874" w:rsidRPr="003E1874" w14:paraId="2154F8C0" w14:textId="77777777" w:rsidTr="007F3BE9">
        <w:trPr>
          <w:trHeight w:val="451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BF1889" w14:textId="3808F73B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</w:pPr>
            <w:r w:rsidRPr="003E1874">
              <w:t xml:space="preserve">Лист запит </w:t>
            </w:r>
            <w:r>
              <w:t>№3</w:t>
            </w:r>
            <w:r w:rsidRPr="003E1874">
              <w:t xml:space="preserve"> від 05.02.2026 №3/23/188-26</w:t>
            </w:r>
            <w:r w:rsidRPr="003E1874">
              <w:br/>
              <w:t xml:space="preserve">Комерційна пропозиція </w:t>
            </w:r>
            <w:r>
              <w:t>№3</w:t>
            </w:r>
            <w:r w:rsidRPr="003E1874">
              <w:t xml:space="preserve"> </w:t>
            </w:r>
          </w:p>
          <w:p w14:paraId="62D36BAB" w14:textId="4B016E85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</w:pPr>
            <w:r w:rsidRPr="003E1874">
              <w:t>від 10.02.2026 № 145</w:t>
            </w:r>
          </w:p>
        </w:tc>
        <w:tc>
          <w:tcPr>
            <w:tcW w:w="2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D658F5" w14:textId="77777777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11FA70A" w14:textId="77777777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</w:pPr>
            <w:r w:rsidRPr="003E1874">
              <w:t>95 400,00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80406" w14:textId="77777777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9F2868" w14:textId="77777777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</w:pPr>
          </w:p>
        </w:tc>
        <w:tc>
          <w:tcPr>
            <w:tcW w:w="142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DDE98A" w14:textId="77777777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</w:pPr>
          </w:p>
        </w:tc>
      </w:tr>
      <w:tr w:rsidR="003E1874" w:rsidRPr="003E1874" w14:paraId="03ABD4CC" w14:textId="77777777" w:rsidTr="007F3BE9">
        <w:trPr>
          <w:trHeight w:val="451"/>
        </w:trPr>
        <w:tc>
          <w:tcPr>
            <w:tcW w:w="25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79845" w14:textId="77777777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</w:pPr>
          </w:p>
        </w:tc>
        <w:tc>
          <w:tcPr>
            <w:tcW w:w="38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96397" w14:textId="77777777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</w:pPr>
            <w:r w:rsidRPr="003E1874">
              <w:t xml:space="preserve">Загалом 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E4723" w14:textId="77777777" w:rsidR="003E1874" w:rsidRPr="003E1874" w:rsidRDefault="003E1874" w:rsidP="003E187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rFonts w:ascii="Calibri" w:eastAsia="MS Mincho" w:hAnsi="Calibri"/>
                <w:b/>
              </w:rPr>
            </w:pPr>
            <w:r w:rsidRPr="003E1874">
              <w:t>1 050 500,00</w:t>
            </w:r>
          </w:p>
        </w:tc>
      </w:tr>
    </w:tbl>
    <w:p w14:paraId="7AB0BD12" w14:textId="77777777" w:rsidR="007E5383" w:rsidRDefault="007E5383" w:rsidP="00691690">
      <w:pPr>
        <w:widowControl/>
        <w:autoSpaceDE/>
        <w:autoSpaceDN/>
        <w:spacing w:line="276" w:lineRule="auto"/>
        <w:ind w:firstLine="708"/>
        <w:jc w:val="both"/>
        <w:rPr>
          <w:rFonts w:eastAsia="Calibri"/>
          <w:sz w:val="28"/>
          <w:szCs w:val="28"/>
        </w:rPr>
      </w:pPr>
    </w:p>
    <w:p w14:paraId="5FFA68A8" w14:textId="69E58AAD" w:rsidR="00174FB3" w:rsidRDefault="005B01F4" w:rsidP="00691690">
      <w:pPr>
        <w:widowControl/>
        <w:autoSpaceDE/>
        <w:autoSpaceDN/>
        <w:spacing w:line="276" w:lineRule="auto"/>
        <w:ind w:firstLine="708"/>
        <w:jc w:val="both"/>
      </w:pPr>
      <w:r w:rsidRPr="00315F8C">
        <w:rPr>
          <w:rFonts w:eastAsia="Calibri"/>
          <w:sz w:val="28"/>
          <w:szCs w:val="28"/>
        </w:rPr>
        <w:t xml:space="preserve">На підставі проведеного моніторингу цін, очікувана вартість становить </w:t>
      </w:r>
      <w:r w:rsidR="003E1874" w:rsidRPr="003E1874">
        <w:rPr>
          <w:rFonts w:eastAsia="Calibri"/>
          <w:sz w:val="28"/>
          <w:szCs w:val="28"/>
        </w:rPr>
        <w:t>1 050 500,00</w:t>
      </w:r>
      <w:r w:rsidRPr="00315F8C">
        <w:rPr>
          <w:rFonts w:eastAsia="Calibri"/>
          <w:sz w:val="28"/>
          <w:szCs w:val="28"/>
        </w:rPr>
        <w:t xml:space="preserve"> грн, при цьому річним планом закупівель на 202</w:t>
      </w:r>
      <w:r w:rsidR="00CD19F0">
        <w:rPr>
          <w:rFonts w:eastAsia="Calibri"/>
          <w:sz w:val="28"/>
          <w:szCs w:val="28"/>
        </w:rPr>
        <w:t>6</w:t>
      </w:r>
      <w:r w:rsidRPr="00315F8C">
        <w:rPr>
          <w:rFonts w:eastAsia="Calibri"/>
          <w:sz w:val="28"/>
          <w:szCs w:val="28"/>
        </w:rPr>
        <w:t xml:space="preserve"> рік передбачена очікувана вартість закупівлі </w:t>
      </w:r>
      <w:r w:rsidR="003E1874">
        <w:rPr>
          <w:rFonts w:eastAsia="Calibri"/>
          <w:sz w:val="28"/>
          <w:szCs w:val="28"/>
        </w:rPr>
        <w:t>1 050 000</w:t>
      </w:r>
      <w:r w:rsidR="00CD19F0" w:rsidRPr="00CD19F0">
        <w:rPr>
          <w:rFonts w:eastAsia="Calibri"/>
          <w:sz w:val="28"/>
          <w:szCs w:val="28"/>
        </w:rPr>
        <w:t xml:space="preserve">,00 </w:t>
      </w:r>
      <w:r w:rsidRPr="00315F8C">
        <w:rPr>
          <w:rFonts w:eastAsia="Calibri"/>
          <w:sz w:val="28"/>
          <w:szCs w:val="28"/>
        </w:rPr>
        <w:t xml:space="preserve">грн. Отже очікувана вартість закупівлі </w:t>
      </w:r>
      <w:r w:rsidR="00511F31" w:rsidRPr="00511F31">
        <w:rPr>
          <w:rFonts w:eastAsia="Calibri"/>
          <w:sz w:val="28"/>
          <w:szCs w:val="28"/>
        </w:rPr>
        <w:t>Робочих станцій за кодом ДК 021:2015 - 30210000-4 «Машини для обробки даних (апаратна частина)»</w:t>
      </w:r>
      <w:r w:rsidR="00511F31">
        <w:rPr>
          <w:rFonts w:eastAsia="Calibri"/>
          <w:sz w:val="28"/>
          <w:szCs w:val="28"/>
        </w:rPr>
        <w:t xml:space="preserve"> </w:t>
      </w:r>
      <w:r w:rsidRPr="00315F8C">
        <w:rPr>
          <w:rFonts w:eastAsia="Calibri"/>
          <w:sz w:val="28"/>
          <w:szCs w:val="28"/>
        </w:rPr>
        <w:t xml:space="preserve">згідно запланованої у річному плані закупівель складає </w:t>
      </w:r>
      <w:r w:rsidR="00511F31" w:rsidRPr="00511F31">
        <w:rPr>
          <w:rFonts w:eastAsia="Calibri"/>
          <w:sz w:val="28"/>
          <w:szCs w:val="28"/>
        </w:rPr>
        <w:t xml:space="preserve">1 050 000,00 </w:t>
      </w:r>
      <w:r w:rsidRPr="00BF0148">
        <w:rPr>
          <w:rFonts w:eastAsia="Calibri"/>
          <w:sz w:val="28"/>
          <w:szCs w:val="28"/>
        </w:rPr>
        <w:t>грн. (</w:t>
      </w:r>
      <w:r w:rsidR="00511F31">
        <w:rPr>
          <w:rFonts w:eastAsia="Calibri"/>
          <w:sz w:val="28"/>
          <w:szCs w:val="28"/>
        </w:rPr>
        <w:t>один мільйон п’ятдесят</w:t>
      </w:r>
      <w:r w:rsidRPr="00BF0148">
        <w:rPr>
          <w:rFonts w:eastAsia="Calibri"/>
          <w:sz w:val="28"/>
          <w:szCs w:val="28"/>
        </w:rPr>
        <w:t xml:space="preserve"> тисяч гривень 00 копійок)</w:t>
      </w:r>
      <w:r w:rsidRPr="00315F8C">
        <w:rPr>
          <w:rFonts w:eastAsia="Calibri"/>
          <w:sz w:val="28"/>
          <w:szCs w:val="28"/>
        </w:rPr>
        <w:t xml:space="preserve"> з ПДВ</w:t>
      </w:r>
      <w:r w:rsidRPr="0088166D">
        <w:rPr>
          <w:rFonts w:eastAsia="Calibri"/>
          <w:sz w:val="28"/>
          <w:szCs w:val="28"/>
        </w:rPr>
        <w:t>.</w:t>
      </w:r>
    </w:p>
    <w:sectPr w:rsidR="00174FB3" w:rsidSect="005B01F4">
      <w:pgSz w:w="11910" w:h="16840"/>
      <w:pgMar w:top="1040" w:right="720" w:bottom="156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686C"/>
    <w:multiLevelType w:val="singleLevel"/>
    <w:tmpl w:val="0558686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2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num w:numId="1" w16cid:durableId="1759790974">
    <w:abstractNumId w:val="1"/>
  </w:num>
  <w:num w:numId="2" w16cid:durableId="1991009522">
    <w:abstractNumId w:val="2"/>
  </w:num>
  <w:num w:numId="3" w16cid:durableId="188848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14405"/>
    <w:rsid w:val="000725BC"/>
    <w:rsid w:val="000A38F6"/>
    <w:rsid w:val="0013400A"/>
    <w:rsid w:val="00161E75"/>
    <w:rsid w:val="001738B6"/>
    <w:rsid w:val="00174FB3"/>
    <w:rsid w:val="001B4E82"/>
    <w:rsid w:val="0022730D"/>
    <w:rsid w:val="0025444D"/>
    <w:rsid w:val="002634C5"/>
    <w:rsid w:val="00265C41"/>
    <w:rsid w:val="002F4646"/>
    <w:rsid w:val="002F4654"/>
    <w:rsid w:val="00395588"/>
    <w:rsid w:val="003D13FE"/>
    <w:rsid w:val="003E1874"/>
    <w:rsid w:val="00444D93"/>
    <w:rsid w:val="00446916"/>
    <w:rsid w:val="004C52E8"/>
    <w:rsid w:val="004D10CD"/>
    <w:rsid w:val="004E5CFD"/>
    <w:rsid w:val="00511F31"/>
    <w:rsid w:val="00560994"/>
    <w:rsid w:val="00584D4E"/>
    <w:rsid w:val="005B01F4"/>
    <w:rsid w:val="005B4754"/>
    <w:rsid w:val="005B6CDB"/>
    <w:rsid w:val="005C5C1B"/>
    <w:rsid w:val="005D23F8"/>
    <w:rsid w:val="005D25B5"/>
    <w:rsid w:val="00691690"/>
    <w:rsid w:val="006A663F"/>
    <w:rsid w:val="006C0CB6"/>
    <w:rsid w:val="006C6268"/>
    <w:rsid w:val="006F2FFA"/>
    <w:rsid w:val="00702969"/>
    <w:rsid w:val="00751C1D"/>
    <w:rsid w:val="0078200C"/>
    <w:rsid w:val="00790A31"/>
    <w:rsid w:val="007A1C37"/>
    <w:rsid w:val="007D1412"/>
    <w:rsid w:val="007E5383"/>
    <w:rsid w:val="008377E7"/>
    <w:rsid w:val="008D1F7A"/>
    <w:rsid w:val="008E37DE"/>
    <w:rsid w:val="008E7B80"/>
    <w:rsid w:val="00927F49"/>
    <w:rsid w:val="009578ED"/>
    <w:rsid w:val="00A30BE1"/>
    <w:rsid w:val="00A34B6A"/>
    <w:rsid w:val="00AA2C9A"/>
    <w:rsid w:val="00AD2E82"/>
    <w:rsid w:val="00B0770B"/>
    <w:rsid w:val="00B1215D"/>
    <w:rsid w:val="00B44965"/>
    <w:rsid w:val="00BA146D"/>
    <w:rsid w:val="00BD0D0B"/>
    <w:rsid w:val="00C05F13"/>
    <w:rsid w:val="00C22F76"/>
    <w:rsid w:val="00C276D2"/>
    <w:rsid w:val="00C317AC"/>
    <w:rsid w:val="00C835BE"/>
    <w:rsid w:val="00CD19F0"/>
    <w:rsid w:val="00CD1FA6"/>
    <w:rsid w:val="00D11615"/>
    <w:rsid w:val="00D64B6E"/>
    <w:rsid w:val="00D91F99"/>
    <w:rsid w:val="00DA007C"/>
    <w:rsid w:val="00DC71B7"/>
    <w:rsid w:val="00DF035E"/>
    <w:rsid w:val="00E55C49"/>
    <w:rsid w:val="00E87AAA"/>
    <w:rsid w:val="00EC602C"/>
    <w:rsid w:val="00ED62A7"/>
    <w:rsid w:val="00EE3667"/>
    <w:rsid w:val="00F45520"/>
    <w:rsid w:val="00F5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78200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4</cp:revision>
  <cp:lastPrinted>2024-11-27T12:50:00Z</cp:lastPrinted>
  <dcterms:created xsi:type="dcterms:W3CDTF">2026-04-05T19:05:00Z</dcterms:created>
  <dcterms:modified xsi:type="dcterms:W3CDTF">2026-04-05T19:23:00Z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